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62E" w:rsidRPr="00842F20" w:rsidRDefault="00D1062E" w:rsidP="00601943">
      <w:pPr>
        <w:pStyle w:val="TxBrp1"/>
        <w:spacing w:line="276" w:lineRule="auto"/>
        <w:ind w:hanging="34"/>
        <w:jc w:val="right"/>
        <w:rPr>
          <w:rFonts w:asciiTheme="minorHAnsi" w:hAnsiTheme="minorHAnsi" w:cs="Arial"/>
          <w:sz w:val="22"/>
          <w:szCs w:val="22"/>
        </w:rPr>
      </w:pPr>
    </w:p>
    <w:p w:rsidR="00845366" w:rsidRPr="00842F20" w:rsidRDefault="00842F20" w:rsidP="00601943">
      <w:pPr>
        <w:pStyle w:val="TxBrp1"/>
        <w:spacing w:line="276" w:lineRule="auto"/>
        <w:ind w:hanging="34"/>
        <w:jc w:val="center"/>
        <w:rPr>
          <w:rFonts w:asciiTheme="minorHAnsi" w:hAnsiTheme="minorHAnsi" w:cs="Arial"/>
          <w:sz w:val="22"/>
          <w:szCs w:val="22"/>
        </w:rPr>
      </w:pPr>
      <w:r>
        <w:rPr>
          <w:rFonts w:asciiTheme="minorHAnsi" w:hAnsiTheme="minorHAnsi"/>
          <w:sz w:val="22"/>
          <w:szCs w:val="22"/>
          <w:u w:val="single"/>
        </w:rPr>
        <w:t>R</w:t>
      </w:r>
      <w:r w:rsidR="00D1062E" w:rsidRPr="00842F20">
        <w:rPr>
          <w:rFonts w:asciiTheme="minorHAnsi" w:hAnsiTheme="minorHAnsi"/>
          <w:sz w:val="22"/>
          <w:szCs w:val="22"/>
          <w:u w:val="single"/>
        </w:rPr>
        <w:t xml:space="preserve">evêtement </w:t>
      </w:r>
      <w:r w:rsidR="00845366" w:rsidRPr="00842F20">
        <w:rPr>
          <w:rFonts w:asciiTheme="minorHAnsi" w:hAnsiTheme="minorHAnsi" w:cs="Arial"/>
          <w:sz w:val="22"/>
          <w:szCs w:val="22"/>
          <w:u w:val="single"/>
        </w:rPr>
        <w:t xml:space="preserve"> de sol en PVC hétérogène 2 mm</w:t>
      </w:r>
    </w:p>
    <w:p w:rsidR="00D1062E" w:rsidRPr="00842F20" w:rsidRDefault="00D1062E" w:rsidP="00601943">
      <w:pPr>
        <w:pStyle w:val="TxBrp1"/>
        <w:spacing w:line="276" w:lineRule="auto"/>
        <w:ind w:left="0" w:firstLine="0"/>
        <w:rPr>
          <w:rFonts w:asciiTheme="minorHAnsi" w:hAnsiTheme="minorHAnsi" w:cs="Arial"/>
          <w:sz w:val="22"/>
          <w:szCs w:val="22"/>
        </w:rPr>
      </w:pPr>
    </w:p>
    <w:p w:rsidR="00D1062E" w:rsidRPr="00842F20" w:rsidRDefault="00D1062E" w:rsidP="00601943">
      <w:pPr>
        <w:pStyle w:val="TxBrp1"/>
        <w:spacing w:line="276" w:lineRule="auto"/>
        <w:ind w:left="0" w:firstLine="0"/>
        <w:rPr>
          <w:rFonts w:asciiTheme="minorHAnsi" w:hAnsiTheme="minorHAnsi" w:cs="Arial"/>
          <w:sz w:val="22"/>
          <w:szCs w:val="22"/>
        </w:rPr>
      </w:pPr>
    </w:p>
    <w:p w:rsidR="00AE718A" w:rsidRPr="00842F20" w:rsidRDefault="00AE718A" w:rsidP="00601943">
      <w:pPr>
        <w:pStyle w:val="TxBrp1"/>
        <w:spacing w:line="276" w:lineRule="auto"/>
        <w:ind w:left="0" w:firstLine="0"/>
        <w:rPr>
          <w:rFonts w:asciiTheme="minorHAnsi" w:hAnsiTheme="minorHAnsi" w:cs="Arial"/>
          <w:sz w:val="22"/>
          <w:szCs w:val="22"/>
        </w:rPr>
      </w:pPr>
      <w:r w:rsidRPr="00842F20">
        <w:rPr>
          <w:rFonts w:asciiTheme="minorHAnsi" w:hAnsiTheme="minorHAnsi"/>
          <w:sz w:val="22"/>
          <w:szCs w:val="22"/>
        </w:rPr>
        <w:t>Mesure</w:t>
      </w:r>
      <w:r w:rsidR="00F13CA1" w:rsidRPr="00842F20">
        <w:rPr>
          <w:rFonts w:asciiTheme="minorHAnsi" w:hAnsiTheme="minorHAnsi"/>
          <w:sz w:val="22"/>
          <w:szCs w:val="22"/>
        </w:rPr>
        <w:t> </w:t>
      </w:r>
      <w:r w:rsidRPr="00842F20">
        <w:rPr>
          <w:rFonts w:asciiTheme="minorHAnsi" w:hAnsiTheme="minorHAnsi"/>
          <w:sz w:val="22"/>
          <w:szCs w:val="22"/>
        </w:rPr>
        <w:t>: m², par mètre carré, selon type</w:t>
      </w:r>
    </w:p>
    <w:p w:rsidR="00AE718A" w:rsidRPr="00842F20" w:rsidRDefault="00AE718A" w:rsidP="00601943">
      <w:pPr>
        <w:pStyle w:val="TxBrp1"/>
        <w:spacing w:line="276" w:lineRule="auto"/>
        <w:ind w:left="0" w:firstLine="0"/>
        <w:rPr>
          <w:rFonts w:asciiTheme="minorHAnsi" w:hAnsiTheme="minorHAnsi" w:cs="Arial"/>
          <w:sz w:val="22"/>
          <w:szCs w:val="22"/>
        </w:rPr>
      </w:pPr>
      <w:r w:rsidRPr="00842F20">
        <w:rPr>
          <w:rFonts w:asciiTheme="minorHAnsi" w:hAnsiTheme="minorHAnsi"/>
          <w:sz w:val="22"/>
          <w:szCs w:val="22"/>
        </w:rPr>
        <w:t>Code de mesure</w:t>
      </w:r>
      <w:r w:rsidR="00F13CA1" w:rsidRPr="00842F20">
        <w:rPr>
          <w:rFonts w:asciiTheme="minorHAnsi" w:hAnsiTheme="minorHAnsi"/>
          <w:sz w:val="22"/>
          <w:szCs w:val="22"/>
        </w:rPr>
        <w:t> </w:t>
      </w:r>
      <w:r w:rsidRPr="00842F20">
        <w:rPr>
          <w:rFonts w:asciiTheme="minorHAnsi" w:hAnsiTheme="minorHAnsi"/>
          <w:sz w:val="22"/>
          <w:szCs w:val="22"/>
        </w:rPr>
        <w:t>: surface nette</w:t>
      </w:r>
    </w:p>
    <w:p w:rsidR="00687C13" w:rsidRDefault="00687C13" w:rsidP="00601943">
      <w:pPr>
        <w:pStyle w:val="TxBrp1"/>
        <w:spacing w:line="276" w:lineRule="auto"/>
        <w:ind w:left="0" w:firstLine="0"/>
        <w:rPr>
          <w:rFonts w:asciiTheme="minorHAnsi" w:hAnsiTheme="minorHAnsi"/>
          <w:sz w:val="22"/>
          <w:szCs w:val="22"/>
          <w:u w:val="single"/>
        </w:rPr>
      </w:pPr>
    </w:p>
    <w:p w:rsidR="00687C13" w:rsidRDefault="00687C13" w:rsidP="00601943">
      <w:pPr>
        <w:pStyle w:val="TxBrp1"/>
        <w:spacing w:line="276" w:lineRule="auto"/>
        <w:ind w:left="0" w:firstLine="0"/>
        <w:rPr>
          <w:rFonts w:asciiTheme="minorHAnsi" w:hAnsiTheme="minorHAnsi"/>
          <w:sz w:val="22"/>
          <w:szCs w:val="22"/>
          <w:u w:val="single"/>
        </w:rPr>
      </w:pPr>
    </w:p>
    <w:p w:rsidR="00AE718A" w:rsidRPr="00842F20" w:rsidRDefault="00AE718A" w:rsidP="00601943">
      <w:pPr>
        <w:pStyle w:val="TxBrp1"/>
        <w:spacing w:line="276" w:lineRule="auto"/>
        <w:ind w:left="0" w:firstLine="0"/>
        <w:rPr>
          <w:rFonts w:asciiTheme="minorHAnsi" w:hAnsiTheme="minorHAnsi" w:cs="Arial"/>
          <w:sz w:val="22"/>
          <w:szCs w:val="22"/>
        </w:rPr>
      </w:pPr>
      <w:r w:rsidRPr="00842F20">
        <w:rPr>
          <w:rFonts w:asciiTheme="minorHAnsi" w:hAnsiTheme="minorHAnsi"/>
          <w:sz w:val="22"/>
          <w:szCs w:val="22"/>
          <w:u w:val="single"/>
        </w:rPr>
        <w:t>Matériau</w:t>
      </w:r>
    </w:p>
    <w:p w:rsidR="00845366" w:rsidRPr="00842F20" w:rsidRDefault="00845366" w:rsidP="00601943">
      <w:pPr>
        <w:spacing w:line="276" w:lineRule="auto"/>
        <w:rPr>
          <w:rFonts w:asciiTheme="minorHAnsi" w:hAnsiTheme="minorHAnsi"/>
          <w:sz w:val="22"/>
          <w:szCs w:val="22"/>
        </w:rPr>
      </w:pPr>
    </w:p>
    <w:p w:rsidR="00845366" w:rsidRDefault="00845366" w:rsidP="00601943">
      <w:pPr>
        <w:spacing w:line="276" w:lineRule="auto"/>
        <w:rPr>
          <w:rFonts w:asciiTheme="minorHAnsi" w:hAnsiTheme="minorHAnsi" w:cs="Arial"/>
          <w:sz w:val="22"/>
          <w:szCs w:val="22"/>
          <w:lang w:val="fr-FR"/>
        </w:rPr>
      </w:pPr>
      <w:r w:rsidRPr="00842F20">
        <w:rPr>
          <w:rFonts w:asciiTheme="minorHAnsi" w:hAnsiTheme="minorHAnsi" w:cs="Arial"/>
          <w:sz w:val="22"/>
          <w:szCs w:val="22"/>
        </w:rPr>
        <w:t xml:space="preserve">Vinyle de projet </w:t>
      </w:r>
      <w:r w:rsidR="00D17D75">
        <w:rPr>
          <w:rFonts w:asciiTheme="minorHAnsi" w:hAnsiTheme="minorHAnsi" w:cs="Arial"/>
          <w:sz w:val="22"/>
          <w:szCs w:val="22"/>
        </w:rPr>
        <w:t xml:space="preserve">hétérogène 2mm d’épaisseur en lés de 2 m de largeur pour usage commercial </w:t>
      </w:r>
      <w:r w:rsidR="00D17D75" w:rsidRPr="00CC4F07">
        <w:rPr>
          <w:rFonts w:asciiTheme="minorHAnsi" w:hAnsiTheme="minorHAnsi" w:cs="Arial"/>
          <w:sz w:val="22"/>
          <w:szCs w:val="22"/>
          <w:lang w:val="fr-FR"/>
        </w:rPr>
        <w:t>très intensif classe 34</w:t>
      </w:r>
      <w:r w:rsidR="008516D6">
        <w:rPr>
          <w:rFonts w:asciiTheme="minorHAnsi" w:hAnsiTheme="minorHAnsi" w:cs="Arial"/>
          <w:sz w:val="22"/>
          <w:szCs w:val="22"/>
          <w:lang w:val="fr-FR"/>
        </w:rPr>
        <w:t>.</w:t>
      </w:r>
    </w:p>
    <w:p w:rsidR="008516D6" w:rsidRPr="00842F20" w:rsidRDefault="008516D6" w:rsidP="00601943">
      <w:pPr>
        <w:spacing w:line="276" w:lineRule="auto"/>
        <w:rPr>
          <w:rFonts w:asciiTheme="minorHAnsi" w:hAnsiTheme="minorHAnsi" w:cs="Arial"/>
          <w:sz w:val="22"/>
          <w:szCs w:val="22"/>
        </w:rPr>
      </w:pPr>
    </w:p>
    <w:p w:rsidR="00687C13" w:rsidRDefault="00845366" w:rsidP="00601943">
      <w:pPr>
        <w:spacing w:line="276" w:lineRule="auto"/>
        <w:jc w:val="both"/>
        <w:rPr>
          <w:rFonts w:asciiTheme="minorHAnsi" w:hAnsiTheme="minorHAnsi" w:cs="Arial"/>
          <w:sz w:val="22"/>
          <w:szCs w:val="22"/>
          <w:lang w:val="fr-FR"/>
        </w:rPr>
      </w:pPr>
      <w:r w:rsidRPr="00842F20">
        <w:rPr>
          <w:rFonts w:asciiTheme="minorHAnsi" w:hAnsiTheme="minorHAnsi" w:cs="Arial"/>
          <w:sz w:val="22"/>
          <w:szCs w:val="22"/>
          <w:lang w:val="fr-FR"/>
        </w:rPr>
        <w:t xml:space="preserve">Revêtement de sol en PVC hétérogène est un revêtement de sol en vinyle </w:t>
      </w:r>
      <w:r w:rsidR="00842F20">
        <w:rPr>
          <w:rFonts w:asciiTheme="minorHAnsi" w:hAnsiTheme="minorHAnsi" w:cs="Arial"/>
          <w:sz w:val="22"/>
          <w:szCs w:val="22"/>
          <w:lang w:val="fr-FR"/>
        </w:rPr>
        <w:t>hétérogène composé de plusieurs</w:t>
      </w:r>
      <w:r w:rsidRPr="00842F20">
        <w:rPr>
          <w:rFonts w:asciiTheme="minorHAnsi" w:hAnsiTheme="minorHAnsi" w:cs="Arial"/>
          <w:sz w:val="22"/>
          <w:szCs w:val="22"/>
          <w:lang w:val="fr-FR"/>
        </w:rPr>
        <w:t xml:space="preserve"> couches, dont une de fibre de verre complètement comprimée et imprégnée qui garantit la stabilité et la résistance aux empreintes résiduelles. La couche d’usure compacte 100</w:t>
      </w:r>
      <w:r w:rsidR="00687C13">
        <w:rPr>
          <w:rFonts w:asciiTheme="minorHAnsi" w:hAnsiTheme="minorHAnsi" w:cs="Arial"/>
          <w:sz w:val="22"/>
          <w:szCs w:val="22"/>
          <w:lang w:val="fr-FR"/>
        </w:rPr>
        <w:t xml:space="preserve"> </w:t>
      </w:r>
      <w:r w:rsidRPr="00842F20">
        <w:rPr>
          <w:rFonts w:asciiTheme="minorHAnsi" w:hAnsiTheme="minorHAnsi" w:cs="Arial"/>
          <w:sz w:val="22"/>
          <w:szCs w:val="22"/>
          <w:lang w:val="fr-FR"/>
        </w:rPr>
        <w:t xml:space="preserve">% PVC de </w:t>
      </w:r>
    </w:p>
    <w:p w:rsidR="00845366" w:rsidRPr="00687C13" w:rsidRDefault="00845366" w:rsidP="00601943">
      <w:pPr>
        <w:widowControl/>
        <w:autoSpaceDE/>
        <w:autoSpaceDN/>
        <w:adjustRightInd/>
        <w:spacing w:line="276" w:lineRule="auto"/>
        <w:rPr>
          <w:rFonts w:asciiTheme="minorHAnsi" w:hAnsiTheme="minorHAnsi" w:cs="Arial"/>
          <w:sz w:val="22"/>
          <w:szCs w:val="22"/>
          <w:lang w:val="fr-FR"/>
        </w:rPr>
      </w:pPr>
      <w:r w:rsidRPr="00842F20">
        <w:rPr>
          <w:rFonts w:asciiTheme="minorHAnsi" w:hAnsiTheme="minorHAnsi" w:cs="Arial"/>
          <w:sz w:val="22"/>
          <w:szCs w:val="22"/>
          <w:lang w:val="fr-FR"/>
        </w:rPr>
        <w:t xml:space="preserve">0,7 mm est très résistante, protégeant le dessin lors d’une utilisation intensive. </w:t>
      </w:r>
      <w:r w:rsidRPr="00842F20">
        <w:rPr>
          <w:rFonts w:asciiTheme="minorHAnsi" w:hAnsiTheme="minorHAnsi" w:cs="Arial"/>
          <w:sz w:val="22"/>
          <w:szCs w:val="22"/>
        </w:rPr>
        <w:t xml:space="preserve">Les dessins sont faits avec des encres à base d’eau respectant l’environnement qui garantissent que les couleurs restent stimulantes et magnifiques tout au long de la durée de vie du produit. Le dossier se compose à </w:t>
      </w:r>
      <w:r w:rsidR="00D17D75">
        <w:rPr>
          <w:rFonts w:asciiTheme="minorHAnsi" w:hAnsiTheme="minorHAnsi" w:cs="Arial"/>
          <w:sz w:val="22"/>
          <w:szCs w:val="22"/>
        </w:rPr>
        <w:t>6</w:t>
      </w:r>
      <w:r w:rsidRPr="00842F20">
        <w:rPr>
          <w:rFonts w:asciiTheme="minorHAnsi" w:hAnsiTheme="minorHAnsi" w:cs="Arial"/>
          <w:sz w:val="22"/>
          <w:szCs w:val="22"/>
        </w:rPr>
        <w:t>0 % de PVC recyclé et présente un relief pour une adhérence optimale de la colle.</w:t>
      </w:r>
    </w:p>
    <w:p w:rsidR="00845366" w:rsidRPr="00842F20" w:rsidRDefault="00845366" w:rsidP="00601943">
      <w:pPr>
        <w:spacing w:line="276" w:lineRule="auto"/>
        <w:jc w:val="both"/>
        <w:rPr>
          <w:rFonts w:asciiTheme="minorHAnsi" w:hAnsiTheme="minorHAnsi" w:cs="Arial"/>
          <w:sz w:val="22"/>
          <w:szCs w:val="22"/>
        </w:rPr>
      </w:pPr>
    </w:p>
    <w:p w:rsidR="00845366" w:rsidRDefault="00845366" w:rsidP="00601943">
      <w:pPr>
        <w:spacing w:line="276" w:lineRule="auto"/>
        <w:jc w:val="both"/>
        <w:rPr>
          <w:rFonts w:asciiTheme="minorHAnsi" w:hAnsiTheme="minorHAnsi" w:cs="Arial"/>
          <w:sz w:val="22"/>
          <w:szCs w:val="22"/>
        </w:rPr>
      </w:pPr>
      <w:r w:rsidRPr="00842F20">
        <w:rPr>
          <w:rFonts w:asciiTheme="minorHAnsi" w:hAnsiTheme="minorHAnsi" w:cs="Arial"/>
          <w:sz w:val="22"/>
          <w:szCs w:val="22"/>
        </w:rPr>
        <w:t>La couch</w:t>
      </w:r>
      <w:r w:rsidR="000A4E96">
        <w:rPr>
          <w:rFonts w:asciiTheme="minorHAnsi" w:hAnsiTheme="minorHAnsi" w:cs="Arial"/>
          <w:sz w:val="22"/>
          <w:szCs w:val="22"/>
        </w:rPr>
        <w:t>e de finition PUR Pearl</w:t>
      </w:r>
      <w:r w:rsidR="008516D6">
        <w:rPr>
          <w:rFonts w:asciiTheme="minorHAnsi" w:hAnsiTheme="minorHAnsi" w:cs="Arial"/>
          <w:sz w:val="22"/>
          <w:szCs w:val="22"/>
        </w:rPr>
        <w:t xml:space="preserve"> laquelle est appliqué avec la méthode micro soulagement</w:t>
      </w:r>
      <w:r w:rsidR="005F5EBE">
        <w:rPr>
          <w:rFonts w:asciiTheme="minorHAnsi" w:hAnsiTheme="minorHAnsi" w:cs="Arial"/>
          <w:sz w:val="22"/>
          <w:szCs w:val="22"/>
        </w:rPr>
        <w:t xml:space="preserve"> et</w:t>
      </w:r>
      <w:r w:rsidRPr="00842F20">
        <w:rPr>
          <w:rFonts w:asciiTheme="minorHAnsi" w:hAnsiTheme="minorHAnsi" w:cs="Arial"/>
          <w:sz w:val="22"/>
          <w:szCs w:val="22"/>
        </w:rPr>
        <w:t xml:space="preserve"> donne au sol une apparence supérieure tout en rendant les griffes et les saletés moins visibles et offrant des propriétés de nettoyage excellentes. </w:t>
      </w:r>
    </w:p>
    <w:p w:rsidR="008516D6" w:rsidRDefault="008516D6" w:rsidP="00601943">
      <w:pPr>
        <w:spacing w:line="276" w:lineRule="auto"/>
        <w:jc w:val="both"/>
        <w:rPr>
          <w:rFonts w:asciiTheme="minorHAnsi" w:hAnsiTheme="minorHAnsi" w:cs="Arial"/>
          <w:sz w:val="22"/>
          <w:szCs w:val="22"/>
          <w:lang w:val="fr-FR"/>
        </w:rPr>
      </w:pPr>
    </w:p>
    <w:p w:rsidR="008516D6" w:rsidRDefault="008516D6" w:rsidP="00601943">
      <w:pPr>
        <w:spacing w:line="276" w:lineRule="auto"/>
        <w:rPr>
          <w:rFonts w:asciiTheme="minorHAnsi" w:hAnsiTheme="minorHAnsi" w:cs="Arial"/>
          <w:sz w:val="22"/>
          <w:szCs w:val="22"/>
        </w:rPr>
      </w:pPr>
      <w:r>
        <w:rPr>
          <w:rFonts w:asciiTheme="minorHAnsi" w:hAnsiTheme="minorHAnsi" w:cs="Arial"/>
          <w:sz w:val="22"/>
          <w:szCs w:val="22"/>
          <w:lang w:val="fr-FR"/>
        </w:rPr>
        <w:t>Le vinyle est disponible en 3 dessins</w:t>
      </w:r>
      <w:r w:rsidR="00601943">
        <w:rPr>
          <w:rFonts w:asciiTheme="minorHAnsi" w:hAnsiTheme="minorHAnsi" w:cs="Arial"/>
          <w:sz w:val="22"/>
          <w:szCs w:val="22"/>
          <w:lang w:val="fr-FR"/>
        </w:rPr>
        <w:t xml:space="preserve"> </w:t>
      </w:r>
      <w:r>
        <w:rPr>
          <w:rFonts w:asciiTheme="minorHAnsi" w:hAnsiTheme="minorHAnsi" w:cs="Arial"/>
          <w:sz w:val="22"/>
          <w:szCs w:val="22"/>
          <w:lang w:val="fr-FR"/>
        </w:rPr>
        <w:t>(</w:t>
      </w:r>
      <w:r w:rsidR="00601943">
        <w:rPr>
          <w:rFonts w:asciiTheme="minorHAnsi" w:hAnsiTheme="minorHAnsi" w:cs="Arial"/>
          <w:sz w:val="22"/>
          <w:szCs w:val="22"/>
          <w:lang w:val="fr-FR"/>
        </w:rPr>
        <w:t>W</w:t>
      </w:r>
      <w:r>
        <w:rPr>
          <w:rFonts w:asciiTheme="minorHAnsi" w:hAnsiTheme="minorHAnsi" w:cs="Arial"/>
          <w:sz w:val="22"/>
          <w:szCs w:val="22"/>
          <w:lang w:val="fr-FR"/>
        </w:rPr>
        <w:t>ood,</w:t>
      </w:r>
      <w:r w:rsidR="00601943">
        <w:rPr>
          <w:rFonts w:asciiTheme="minorHAnsi" w:hAnsiTheme="minorHAnsi" w:cs="Arial"/>
          <w:sz w:val="22"/>
          <w:szCs w:val="22"/>
          <w:lang w:val="fr-FR"/>
        </w:rPr>
        <w:t xml:space="preserve"> </w:t>
      </w:r>
      <w:proofErr w:type="spellStart"/>
      <w:r w:rsidR="00601943">
        <w:rPr>
          <w:rFonts w:asciiTheme="minorHAnsi" w:hAnsiTheme="minorHAnsi" w:cs="Arial"/>
          <w:sz w:val="22"/>
          <w:szCs w:val="22"/>
          <w:lang w:val="fr-FR"/>
        </w:rPr>
        <w:t>M</w:t>
      </w:r>
      <w:r>
        <w:rPr>
          <w:rFonts w:asciiTheme="minorHAnsi" w:hAnsiTheme="minorHAnsi" w:cs="Arial"/>
          <w:sz w:val="22"/>
          <w:szCs w:val="22"/>
          <w:lang w:val="fr-FR"/>
        </w:rPr>
        <w:t>aterial</w:t>
      </w:r>
      <w:proofErr w:type="spellEnd"/>
      <w:r>
        <w:rPr>
          <w:rFonts w:asciiTheme="minorHAnsi" w:hAnsiTheme="minorHAnsi" w:cs="Arial"/>
          <w:sz w:val="22"/>
          <w:szCs w:val="22"/>
          <w:lang w:val="fr-FR"/>
        </w:rPr>
        <w:t xml:space="preserve"> et </w:t>
      </w:r>
      <w:proofErr w:type="spellStart"/>
      <w:r w:rsidR="00601943">
        <w:rPr>
          <w:rFonts w:asciiTheme="minorHAnsi" w:hAnsiTheme="minorHAnsi" w:cs="Arial"/>
          <w:sz w:val="22"/>
          <w:szCs w:val="22"/>
          <w:lang w:val="fr-FR"/>
        </w:rPr>
        <w:t>C</w:t>
      </w:r>
      <w:r>
        <w:rPr>
          <w:rFonts w:asciiTheme="minorHAnsi" w:hAnsiTheme="minorHAnsi" w:cs="Arial"/>
          <w:sz w:val="22"/>
          <w:szCs w:val="22"/>
          <w:lang w:val="fr-FR"/>
        </w:rPr>
        <w:t>olour</w:t>
      </w:r>
      <w:proofErr w:type="spellEnd"/>
      <w:r>
        <w:rPr>
          <w:rFonts w:asciiTheme="minorHAnsi" w:hAnsiTheme="minorHAnsi" w:cs="Arial"/>
          <w:sz w:val="22"/>
          <w:szCs w:val="22"/>
          <w:lang w:val="fr-FR"/>
        </w:rPr>
        <w:t>)</w:t>
      </w:r>
      <w:r w:rsidRPr="00842F20">
        <w:rPr>
          <w:rFonts w:asciiTheme="minorHAnsi" w:hAnsiTheme="minorHAnsi" w:cs="Arial"/>
          <w:sz w:val="22"/>
          <w:szCs w:val="22"/>
        </w:rPr>
        <w:t xml:space="preserve"> en 96 coloris</w:t>
      </w:r>
      <w:r>
        <w:rPr>
          <w:rFonts w:asciiTheme="minorHAnsi" w:hAnsiTheme="minorHAnsi" w:cs="Arial"/>
          <w:sz w:val="22"/>
          <w:szCs w:val="22"/>
        </w:rPr>
        <w:t>.</w:t>
      </w:r>
    </w:p>
    <w:p w:rsidR="008516D6" w:rsidRPr="008516D6" w:rsidRDefault="008516D6" w:rsidP="00601943">
      <w:pPr>
        <w:spacing w:line="276" w:lineRule="auto"/>
        <w:rPr>
          <w:rFonts w:asciiTheme="minorHAnsi" w:hAnsiTheme="minorHAnsi" w:cs="Arial"/>
          <w:sz w:val="22"/>
          <w:szCs w:val="22"/>
        </w:rPr>
      </w:pPr>
      <w:r>
        <w:rPr>
          <w:rFonts w:asciiTheme="minorHAnsi" w:hAnsiTheme="minorHAnsi" w:cs="Arial"/>
          <w:sz w:val="22"/>
          <w:szCs w:val="22"/>
        </w:rPr>
        <w:t>Le dessin répétitif de 1,50</w:t>
      </w:r>
      <w:r w:rsidR="005F5EBE">
        <w:rPr>
          <w:rFonts w:asciiTheme="minorHAnsi" w:hAnsiTheme="minorHAnsi" w:cs="Arial"/>
          <w:sz w:val="22"/>
          <w:szCs w:val="22"/>
        </w:rPr>
        <w:t xml:space="preserve"> </w:t>
      </w:r>
      <w:r>
        <w:rPr>
          <w:rFonts w:asciiTheme="minorHAnsi" w:hAnsiTheme="minorHAnsi" w:cs="Arial"/>
          <w:sz w:val="22"/>
          <w:szCs w:val="22"/>
        </w:rPr>
        <w:t xml:space="preserve">lm </w:t>
      </w:r>
      <w:r w:rsidR="005F5EBE">
        <w:rPr>
          <w:rFonts w:asciiTheme="minorHAnsi" w:hAnsiTheme="minorHAnsi" w:cs="Arial"/>
          <w:sz w:val="22"/>
          <w:szCs w:val="22"/>
        </w:rPr>
        <w:t xml:space="preserve"> dans </w:t>
      </w:r>
      <w:r w:rsidR="00B3497E">
        <w:rPr>
          <w:rFonts w:asciiTheme="minorHAnsi" w:hAnsiTheme="minorHAnsi" w:cs="Arial"/>
          <w:sz w:val="22"/>
          <w:szCs w:val="22"/>
        </w:rPr>
        <w:t>les dessins</w:t>
      </w:r>
      <w:r w:rsidR="001D3E4C">
        <w:rPr>
          <w:rFonts w:asciiTheme="minorHAnsi" w:hAnsiTheme="minorHAnsi" w:cs="Arial"/>
          <w:sz w:val="22"/>
          <w:szCs w:val="22"/>
        </w:rPr>
        <w:t xml:space="preserve"> </w:t>
      </w:r>
      <w:r w:rsidR="00601943">
        <w:rPr>
          <w:rFonts w:asciiTheme="minorHAnsi" w:hAnsiTheme="minorHAnsi" w:cs="Arial"/>
          <w:sz w:val="22"/>
          <w:szCs w:val="22"/>
        </w:rPr>
        <w:t>W</w:t>
      </w:r>
      <w:r w:rsidR="001D3E4C">
        <w:rPr>
          <w:rFonts w:asciiTheme="minorHAnsi" w:hAnsiTheme="minorHAnsi" w:cs="Arial"/>
          <w:sz w:val="22"/>
          <w:szCs w:val="22"/>
        </w:rPr>
        <w:t xml:space="preserve">ood et </w:t>
      </w:r>
      <w:proofErr w:type="spellStart"/>
      <w:r w:rsidR="00601943">
        <w:rPr>
          <w:rFonts w:asciiTheme="minorHAnsi" w:hAnsiTheme="minorHAnsi" w:cs="Arial"/>
          <w:sz w:val="22"/>
          <w:szCs w:val="22"/>
        </w:rPr>
        <w:t>M</w:t>
      </w:r>
      <w:r w:rsidR="001D3E4C">
        <w:rPr>
          <w:rFonts w:asciiTheme="minorHAnsi" w:hAnsiTheme="minorHAnsi" w:cs="Arial"/>
          <w:sz w:val="22"/>
          <w:szCs w:val="22"/>
        </w:rPr>
        <w:t>aterial</w:t>
      </w:r>
      <w:proofErr w:type="spellEnd"/>
      <w:r w:rsidR="001D3E4C">
        <w:rPr>
          <w:rFonts w:asciiTheme="minorHAnsi" w:hAnsiTheme="minorHAnsi" w:cs="Arial"/>
          <w:sz w:val="22"/>
          <w:szCs w:val="22"/>
        </w:rPr>
        <w:t xml:space="preserve"> </w:t>
      </w:r>
      <w:r>
        <w:rPr>
          <w:rFonts w:asciiTheme="minorHAnsi" w:hAnsiTheme="minorHAnsi" w:cs="Arial"/>
          <w:sz w:val="22"/>
          <w:szCs w:val="22"/>
        </w:rPr>
        <w:t>donne un aspect naturel.</w:t>
      </w:r>
    </w:p>
    <w:p w:rsidR="00845366" w:rsidRDefault="00845366" w:rsidP="00601943">
      <w:pPr>
        <w:spacing w:line="276" w:lineRule="auto"/>
        <w:rPr>
          <w:rFonts w:asciiTheme="minorHAnsi" w:hAnsiTheme="minorHAnsi" w:cs="Arial"/>
          <w:sz w:val="22"/>
          <w:szCs w:val="22"/>
          <w:lang w:val="fr-FR"/>
        </w:rPr>
      </w:pPr>
    </w:p>
    <w:p w:rsidR="0092082B" w:rsidRPr="00842F20" w:rsidRDefault="0092082B" w:rsidP="00601943">
      <w:pPr>
        <w:spacing w:line="276" w:lineRule="auto"/>
        <w:rPr>
          <w:rFonts w:asciiTheme="minorHAnsi" w:hAnsiTheme="minorHAnsi"/>
          <w:sz w:val="22"/>
          <w:szCs w:val="22"/>
        </w:rPr>
      </w:pPr>
      <w:r>
        <w:rPr>
          <w:rFonts w:asciiTheme="minorHAnsi" w:hAnsiTheme="minorHAnsi"/>
          <w:sz w:val="22"/>
          <w:szCs w:val="22"/>
        </w:rPr>
        <w:t>Fabrication européenne</w:t>
      </w:r>
      <w:r w:rsidR="005F5EBE">
        <w:rPr>
          <w:rFonts w:asciiTheme="minorHAnsi" w:hAnsiTheme="minorHAnsi"/>
          <w:sz w:val="22"/>
          <w:szCs w:val="22"/>
        </w:rPr>
        <w:t xml:space="preserve"> avec une technologie 100%</w:t>
      </w:r>
      <w:r>
        <w:rPr>
          <w:rFonts w:asciiTheme="minorHAnsi" w:hAnsiTheme="minorHAnsi"/>
          <w:sz w:val="22"/>
          <w:szCs w:val="22"/>
        </w:rPr>
        <w:t xml:space="preserve"> sans phtalate.</w:t>
      </w:r>
    </w:p>
    <w:p w:rsidR="00413317" w:rsidRPr="00842F20" w:rsidRDefault="00413317" w:rsidP="00601943">
      <w:pPr>
        <w:spacing w:line="276" w:lineRule="auto"/>
        <w:rPr>
          <w:rFonts w:asciiTheme="minorHAnsi" w:hAnsiTheme="minorHAnsi" w:cs="Arial"/>
          <w:sz w:val="22"/>
          <w:szCs w:val="22"/>
        </w:rPr>
      </w:pPr>
      <w:r w:rsidRPr="00842F20">
        <w:rPr>
          <w:rFonts w:asciiTheme="minorHAnsi" w:hAnsiTheme="minorHAnsi"/>
          <w:sz w:val="22"/>
          <w:szCs w:val="22"/>
        </w:rPr>
        <w:t xml:space="preserve">La production se fait </w:t>
      </w:r>
      <w:r w:rsidR="00A37FCA">
        <w:rPr>
          <w:rFonts w:asciiTheme="minorHAnsi" w:hAnsiTheme="minorHAnsi"/>
          <w:sz w:val="22"/>
          <w:szCs w:val="22"/>
        </w:rPr>
        <w:t>100</w:t>
      </w:r>
      <w:r w:rsidR="00601943">
        <w:rPr>
          <w:rFonts w:asciiTheme="minorHAnsi" w:hAnsiTheme="minorHAnsi"/>
          <w:sz w:val="22"/>
          <w:szCs w:val="22"/>
        </w:rPr>
        <w:t xml:space="preserve"> </w:t>
      </w:r>
      <w:r w:rsidR="00A37FCA">
        <w:rPr>
          <w:rFonts w:asciiTheme="minorHAnsi" w:hAnsiTheme="minorHAnsi"/>
          <w:sz w:val="22"/>
          <w:szCs w:val="22"/>
        </w:rPr>
        <w:t>%</w:t>
      </w:r>
      <w:r w:rsidRPr="00842F20">
        <w:rPr>
          <w:rFonts w:asciiTheme="minorHAnsi" w:hAnsiTheme="minorHAnsi"/>
          <w:sz w:val="22"/>
          <w:szCs w:val="22"/>
        </w:rPr>
        <w:t xml:space="preserve"> avec du courant vert provenant de sources renouvelables. Cela fait partie </w:t>
      </w:r>
      <w:r w:rsidR="00601943">
        <w:rPr>
          <w:rFonts w:asciiTheme="minorHAnsi" w:hAnsiTheme="minorHAnsi"/>
          <w:sz w:val="22"/>
          <w:szCs w:val="22"/>
        </w:rPr>
        <w:t>d</w:t>
      </w:r>
      <w:r w:rsidR="00F13CA1" w:rsidRPr="00842F20">
        <w:rPr>
          <w:rFonts w:asciiTheme="minorHAnsi" w:hAnsiTheme="minorHAnsi"/>
          <w:sz w:val="22"/>
          <w:szCs w:val="22"/>
        </w:rPr>
        <w:t>’</w:t>
      </w:r>
      <w:r w:rsidRPr="00842F20">
        <w:rPr>
          <w:rFonts w:asciiTheme="minorHAnsi" w:hAnsiTheme="minorHAnsi"/>
          <w:sz w:val="22"/>
          <w:szCs w:val="22"/>
        </w:rPr>
        <w:t>un système de gestion environnementale efficace certifié ISO</w:t>
      </w:r>
      <w:r w:rsidR="00F13CA1" w:rsidRPr="00842F20">
        <w:rPr>
          <w:rFonts w:asciiTheme="minorHAnsi" w:hAnsiTheme="minorHAnsi"/>
          <w:sz w:val="22"/>
          <w:szCs w:val="22"/>
        </w:rPr>
        <w:t> </w:t>
      </w:r>
      <w:r w:rsidRPr="00842F20">
        <w:rPr>
          <w:rFonts w:asciiTheme="minorHAnsi" w:hAnsiTheme="minorHAnsi"/>
          <w:sz w:val="22"/>
          <w:szCs w:val="22"/>
        </w:rPr>
        <w:t>14001.</w:t>
      </w:r>
    </w:p>
    <w:p w:rsidR="00D1062E" w:rsidRPr="00842F20" w:rsidRDefault="00D1062E" w:rsidP="00601943">
      <w:pPr>
        <w:spacing w:line="276" w:lineRule="auto"/>
        <w:rPr>
          <w:rFonts w:asciiTheme="minorHAnsi" w:hAnsiTheme="minorHAnsi" w:cs="Arial"/>
          <w:sz w:val="22"/>
          <w:szCs w:val="22"/>
        </w:rPr>
      </w:pPr>
      <w:r w:rsidRPr="00842F20">
        <w:rPr>
          <w:rFonts w:asciiTheme="minorHAnsi" w:hAnsiTheme="minorHAnsi"/>
          <w:sz w:val="22"/>
          <w:szCs w:val="22"/>
        </w:rPr>
        <w:t xml:space="preserve">Le vinyle doit satisfaire aux directives </w:t>
      </w:r>
      <w:proofErr w:type="spellStart"/>
      <w:r w:rsidRPr="00842F20">
        <w:rPr>
          <w:rFonts w:asciiTheme="minorHAnsi" w:hAnsiTheme="minorHAnsi"/>
          <w:sz w:val="22"/>
          <w:szCs w:val="22"/>
        </w:rPr>
        <w:t>Reach</w:t>
      </w:r>
      <w:proofErr w:type="spellEnd"/>
      <w:r w:rsidRPr="00842F20">
        <w:rPr>
          <w:rFonts w:asciiTheme="minorHAnsi" w:hAnsiTheme="minorHAnsi"/>
          <w:sz w:val="22"/>
          <w:szCs w:val="22"/>
        </w:rPr>
        <w:t xml:space="preserve"> et </w:t>
      </w:r>
      <w:proofErr w:type="spellStart"/>
      <w:r w:rsidRPr="00842F20">
        <w:rPr>
          <w:rFonts w:asciiTheme="minorHAnsi" w:hAnsiTheme="minorHAnsi"/>
          <w:sz w:val="22"/>
          <w:szCs w:val="22"/>
        </w:rPr>
        <w:t>Agbb</w:t>
      </w:r>
      <w:proofErr w:type="spellEnd"/>
      <w:r w:rsidRPr="00842F20">
        <w:rPr>
          <w:rFonts w:asciiTheme="minorHAnsi" w:hAnsiTheme="minorHAnsi"/>
          <w:sz w:val="22"/>
          <w:szCs w:val="22"/>
        </w:rPr>
        <w:t>.</w:t>
      </w:r>
    </w:p>
    <w:p w:rsidR="00D1062E" w:rsidRPr="00842F20" w:rsidRDefault="00D1062E" w:rsidP="00601943">
      <w:pPr>
        <w:spacing w:line="276" w:lineRule="auto"/>
        <w:rPr>
          <w:rFonts w:asciiTheme="minorHAnsi" w:hAnsiTheme="minorHAnsi" w:cs="Arial"/>
          <w:sz w:val="22"/>
          <w:szCs w:val="22"/>
        </w:rPr>
      </w:pPr>
      <w:r w:rsidRPr="00842F20">
        <w:rPr>
          <w:rFonts w:asciiTheme="minorHAnsi" w:hAnsiTheme="minorHAnsi"/>
          <w:sz w:val="22"/>
          <w:szCs w:val="22"/>
        </w:rPr>
        <w:t>L</w:t>
      </w:r>
      <w:r w:rsidR="00F13CA1" w:rsidRPr="00842F20">
        <w:rPr>
          <w:rFonts w:asciiTheme="minorHAnsi" w:hAnsiTheme="minorHAnsi"/>
          <w:sz w:val="22"/>
          <w:szCs w:val="22"/>
        </w:rPr>
        <w:t>’</w:t>
      </w:r>
      <w:r w:rsidRPr="00842F20">
        <w:rPr>
          <w:rFonts w:asciiTheme="minorHAnsi" w:hAnsiTheme="minorHAnsi"/>
          <w:sz w:val="22"/>
          <w:szCs w:val="22"/>
        </w:rPr>
        <w:t>usine qui produit le vinyle doit être certifiée ISO 9001.</w:t>
      </w:r>
    </w:p>
    <w:p w:rsidR="00D1062E" w:rsidRPr="00842F20" w:rsidRDefault="00D1062E" w:rsidP="00601943">
      <w:pPr>
        <w:spacing w:line="276" w:lineRule="auto"/>
        <w:rPr>
          <w:rFonts w:asciiTheme="minorHAnsi" w:hAnsiTheme="minorHAnsi" w:cs="Arial"/>
          <w:sz w:val="22"/>
          <w:szCs w:val="22"/>
        </w:rPr>
      </w:pPr>
    </w:p>
    <w:p w:rsidR="00D1062E" w:rsidRPr="00842F20" w:rsidRDefault="00D1062E" w:rsidP="00601943">
      <w:pPr>
        <w:pStyle w:val="TxBrp4"/>
        <w:tabs>
          <w:tab w:val="clear" w:pos="204"/>
        </w:tabs>
        <w:spacing w:line="276" w:lineRule="auto"/>
        <w:rPr>
          <w:rFonts w:asciiTheme="minorHAnsi" w:hAnsiTheme="minorHAnsi" w:cs="Arial"/>
          <w:sz w:val="22"/>
          <w:szCs w:val="22"/>
        </w:rPr>
      </w:pPr>
    </w:p>
    <w:p w:rsidR="00687C13" w:rsidRDefault="00687C13" w:rsidP="00601943">
      <w:pPr>
        <w:widowControl/>
        <w:autoSpaceDE/>
        <w:autoSpaceDN/>
        <w:adjustRightInd/>
        <w:spacing w:line="276" w:lineRule="auto"/>
        <w:rPr>
          <w:rFonts w:asciiTheme="minorHAnsi" w:hAnsiTheme="minorHAnsi"/>
          <w:sz w:val="22"/>
          <w:szCs w:val="22"/>
          <w:u w:val="single"/>
        </w:rPr>
      </w:pPr>
      <w:r>
        <w:rPr>
          <w:rFonts w:asciiTheme="minorHAnsi" w:hAnsiTheme="minorHAnsi"/>
          <w:sz w:val="22"/>
          <w:szCs w:val="22"/>
          <w:u w:val="single"/>
        </w:rPr>
        <w:br w:type="page"/>
      </w:r>
    </w:p>
    <w:p w:rsidR="00D1062E" w:rsidRPr="00842F20" w:rsidRDefault="00D1062E" w:rsidP="00601943">
      <w:pPr>
        <w:pStyle w:val="TxBrp4"/>
        <w:spacing w:line="276" w:lineRule="auto"/>
        <w:rPr>
          <w:rFonts w:asciiTheme="minorHAnsi" w:hAnsiTheme="minorHAnsi"/>
          <w:sz w:val="22"/>
          <w:szCs w:val="22"/>
          <w:u w:val="single"/>
        </w:rPr>
      </w:pPr>
      <w:bookmarkStart w:id="0" w:name="_Hlk19713015"/>
      <w:r w:rsidRPr="00842F20">
        <w:rPr>
          <w:rFonts w:asciiTheme="minorHAnsi" w:hAnsiTheme="minorHAnsi"/>
          <w:sz w:val="22"/>
          <w:szCs w:val="22"/>
          <w:u w:val="single"/>
        </w:rPr>
        <w:lastRenderedPageBreak/>
        <w:t>Spécifications techniques selon EN-ISO</w:t>
      </w:r>
      <w:r w:rsidR="00F13CA1" w:rsidRPr="00842F20">
        <w:rPr>
          <w:rFonts w:asciiTheme="minorHAnsi" w:hAnsiTheme="minorHAnsi"/>
          <w:sz w:val="22"/>
          <w:szCs w:val="22"/>
          <w:u w:val="single"/>
        </w:rPr>
        <w:t> </w:t>
      </w:r>
      <w:r w:rsidR="00617865" w:rsidRPr="00842F20">
        <w:rPr>
          <w:rFonts w:asciiTheme="minorHAnsi" w:hAnsiTheme="minorHAnsi"/>
          <w:sz w:val="22"/>
          <w:szCs w:val="22"/>
          <w:u w:val="single"/>
        </w:rPr>
        <w:t>10582</w:t>
      </w:r>
      <w:r w:rsidR="00687C13">
        <w:rPr>
          <w:rFonts w:asciiTheme="minorHAnsi" w:hAnsiTheme="minorHAnsi"/>
          <w:sz w:val="22"/>
          <w:szCs w:val="22"/>
          <w:u w:val="single"/>
        </w:rPr>
        <w:t xml:space="preserve"> </w:t>
      </w:r>
      <w:r w:rsidRPr="00842F20">
        <w:rPr>
          <w:rFonts w:asciiTheme="minorHAnsi" w:hAnsiTheme="minorHAnsi"/>
          <w:sz w:val="22"/>
          <w:szCs w:val="22"/>
          <w:u w:val="single"/>
        </w:rPr>
        <w:t xml:space="preserve">et </w:t>
      </w:r>
      <w:r w:rsidR="00536BDF">
        <w:rPr>
          <w:rFonts w:asciiTheme="minorHAnsi" w:hAnsiTheme="minorHAnsi"/>
          <w:sz w:val="22"/>
          <w:szCs w:val="22"/>
          <w:u w:val="single"/>
        </w:rPr>
        <w:t>EN 649</w:t>
      </w:r>
    </w:p>
    <w:bookmarkEnd w:id="0"/>
    <w:p w:rsidR="00617865" w:rsidRPr="00842F20" w:rsidRDefault="00617865" w:rsidP="00601943">
      <w:pPr>
        <w:spacing w:line="276" w:lineRule="auto"/>
        <w:rPr>
          <w:rFonts w:asciiTheme="minorHAnsi" w:hAnsiTheme="minorHAnsi" w:cs="Arial"/>
          <w:sz w:val="22"/>
          <w:szCs w:val="22"/>
          <w:u w:val="single"/>
          <w:lang w:val="fr-FR"/>
        </w:rPr>
      </w:pPr>
    </w:p>
    <w:tbl>
      <w:tblPr>
        <w:tblStyle w:val="Tabelraster"/>
        <w:tblW w:w="0" w:type="auto"/>
        <w:tblLook w:val="04A0" w:firstRow="1" w:lastRow="0" w:firstColumn="1" w:lastColumn="0" w:noHBand="0" w:noVBand="1"/>
      </w:tblPr>
      <w:tblGrid>
        <w:gridCol w:w="3397"/>
        <w:gridCol w:w="1701"/>
        <w:gridCol w:w="3465"/>
      </w:tblGrid>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842F20" w:rsidP="00601943">
            <w:pPr>
              <w:pStyle w:val="TxBrp4"/>
              <w:spacing w:line="276" w:lineRule="auto"/>
              <w:rPr>
                <w:rFonts w:asciiTheme="minorHAnsi" w:hAnsiTheme="minorHAnsi" w:cs="Arial"/>
                <w:color w:val="000000"/>
                <w:sz w:val="22"/>
                <w:szCs w:val="22"/>
                <w:lang w:val="nl-NL"/>
              </w:rPr>
            </w:pPr>
            <w:r>
              <w:rPr>
                <w:rFonts w:asciiTheme="minorHAnsi" w:hAnsiTheme="minorHAnsi" w:cs="Arial"/>
                <w:sz w:val="22"/>
                <w:szCs w:val="22"/>
                <w:lang w:val="fr-FR"/>
              </w:rPr>
              <w:t>É</w:t>
            </w:r>
            <w:r w:rsidR="00617865" w:rsidRPr="00842F20">
              <w:rPr>
                <w:rFonts w:asciiTheme="minorHAnsi" w:hAnsiTheme="minorHAnsi" w:cs="Arial"/>
                <w:sz w:val="22"/>
                <w:szCs w:val="22"/>
                <w:lang w:val="fr-FR"/>
              </w:rPr>
              <w:t>paisseur totale </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24346</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2</w:t>
            </w:r>
            <w:r w:rsidR="00687C13">
              <w:rPr>
                <w:rFonts w:asciiTheme="minorHAnsi" w:hAnsiTheme="minorHAnsi" w:cs="Arial"/>
                <w:color w:val="000000"/>
                <w:sz w:val="22"/>
                <w:szCs w:val="22"/>
                <w:lang w:val="nl-NL"/>
              </w:rPr>
              <w:t>,</w:t>
            </w:r>
            <w:r w:rsidRPr="00842F20">
              <w:rPr>
                <w:rFonts w:asciiTheme="minorHAnsi" w:hAnsiTheme="minorHAnsi" w:cs="Arial"/>
                <w:color w:val="000000"/>
                <w:sz w:val="22"/>
                <w:szCs w:val="22"/>
                <w:lang w:val="nl-NL"/>
              </w:rPr>
              <w:t>0 mm</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842F20" w:rsidP="00601943">
            <w:pPr>
              <w:pStyle w:val="TxBrp4"/>
              <w:spacing w:line="276" w:lineRule="auto"/>
              <w:rPr>
                <w:rFonts w:asciiTheme="minorHAnsi" w:hAnsiTheme="minorHAnsi" w:cs="Arial"/>
                <w:color w:val="000000"/>
                <w:sz w:val="22"/>
                <w:szCs w:val="22"/>
              </w:rPr>
            </w:pPr>
            <w:r>
              <w:rPr>
                <w:rFonts w:asciiTheme="minorHAnsi" w:hAnsiTheme="minorHAnsi" w:cs="Arial"/>
                <w:sz w:val="22"/>
                <w:szCs w:val="22"/>
                <w:lang w:val="fr-FR"/>
              </w:rPr>
              <w:t>É</w:t>
            </w:r>
            <w:r w:rsidR="00617865" w:rsidRPr="00842F20">
              <w:rPr>
                <w:rFonts w:asciiTheme="minorHAnsi" w:hAnsiTheme="minorHAnsi" w:cs="Arial"/>
                <w:sz w:val="22"/>
                <w:szCs w:val="22"/>
                <w:lang w:val="fr-FR"/>
              </w:rPr>
              <w:t>paisseur de la couche d’usure</w:t>
            </w:r>
            <w:r w:rsidR="00617865" w:rsidRPr="00842F20">
              <w:rPr>
                <w:rFonts w:asciiTheme="minorHAnsi" w:hAnsiTheme="minorHAnsi" w:cs="Arial"/>
                <w:sz w:val="22"/>
                <w:szCs w:val="22"/>
                <w:lang w:val="fr-FR"/>
              </w:rPr>
              <w:tab/>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24340</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0</w:t>
            </w:r>
            <w:r w:rsidR="00687C13">
              <w:rPr>
                <w:rFonts w:asciiTheme="minorHAnsi" w:hAnsiTheme="minorHAnsi" w:cs="Arial"/>
                <w:color w:val="000000"/>
                <w:sz w:val="22"/>
                <w:szCs w:val="22"/>
                <w:lang w:val="nl-NL"/>
              </w:rPr>
              <w:t>,</w:t>
            </w:r>
            <w:r w:rsidRPr="00842F20">
              <w:rPr>
                <w:rFonts w:asciiTheme="minorHAnsi" w:hAnsiTheme="minorHAnsi" w:cs="Arial"/>
                <w:color w:val="000000"/>
                <w:sz w:val="22"/>
                <w:szCs w:val="22"/>
                <w:lang w:val="nl-NL"/>
              </w:rPr>
              <w:t>7 mm</w:t>
            </w:r>
          </w:p>
        </w:tc>
      </w:tr>
      <w:tr w:rsidR="00536BDF"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tcPr>
          <w:p w:rsidR="00536BDF" w:rsidRDefault="00536BDF" w:rsidP="00601943">
            <w:pPr>
              <w:pStyle w:val="TxBrp4"/>
              <w:spacing w:line="276" w:lineRule="auto"/>
              <w:rPr>
                <w:rFonts w:asciiTheme="minorHAnsi" w:hAnsiTheme="minorHAnsi" w:cs="Arial"/>
                <w:sz w:val="22"/>
                <w:szCs w:val="22"/>
                <w:lang w:val="fr-FR"/>
              </w:rPr>
            </w:pPr>
            <w:r w:rsidRPr="00842F20">
              <w:rPr>
                <w:rFonts w:asciiTheme="minorHAnsi" w:hAnsiTheme="minorHAnsi" w:cs="Arial"/>
                <w:sz w:val="22"/>
                <w:szCs w:val="22"/>
                <w:lang w:val="fr-FR"/>
              </w:rPr>
              <w:t>Nombre de références</w:t>
            </w:r>
          </w:p>
        </w:tc>
        <w:tc>
          <w:tcPr>
            <w:tcW w:w="1701" w:type="dxa"/>
            <w:tcBorders>
              <w:top w:val="single" w:sz="4" w:space="0" w:color="auto"/>
              <w:left w:val="single" w:sz="4" w:space="0" w:color="auto"/>
              <w:bottom w:val="single" w:sz="4" w:space="0" w:color="auto"/>
              <w:right w:val="single" w:sz="4" w:space="0" w:color="auto"/>
            </w:tcBorders>
          </w:tcPr>
          <w:p w:rsidR="00536BDF" w:rsidRPr="00842F20" w:rsidRDefault="00536BDF" w:rsidP="00601943">
            <w:pPr>
              <w:pStyle w:val="TxBrp4"/>
              <w:spacing w:line="276" w:lineRule="auto"/>
              <w:rPr>
                <w:rFonts w:asciiTheme="minorHAnsi" w:hAnsiTheme="minorHAnsi" w:cs="Arial"/>
                <w:color w:val="000000"/>
                <w:sz w:val="22"/>
                <w:szCs w:val="22"/>
                <w:lang w:val="nl-NL"/>
              </w:rPr>
            </w:pPr>
          </w:p>
        </w:tc>
        <w:tc>
          <w:tcPr>
            <w:tcW w:w="3465" w:type="dxa"/>
            <w:tcBorders>
              <w:top w:val="single" w:sz="4" w:space="0" w:color="auto"/>
              <w:left w:val="single" w:sz="4" w:space="0" w:color="auto"/>
              <w:bottom w:val="single" w:sz="4" w:space="0" w:color="auto"/>
              <w:right w:val="single" w:sz="4" w:space="0" w:color="auto"/>
            </w:tcBorders>
          </w:tcPr>
          <w:p w:rsidR="00536BDF" w:rsidRPr="00842F20" w:rsidRDefault="00536BDF"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96</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Usage commercial intense</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10874</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proofErr w:type="spellStart"/>
            <w:r w:rsidRPr="00842F20">
              <w:rPr>
                <w:rFonts w:asciiTheme="minorHAnsi" w:hAnsiTheme="minorHAnsi" w:cs="Arial"/>
                <w:color w:val="000000"/>
                <w:sz w:val="22"/>
                <w:szCs w:val="22"/>
                <w:lang w:val="nl-NL"/>
              </w:rPr>
              <w:t>Classe</w:t>
            </w:r>
            <w:proofErr w:type="spellEnd"/>
            <w:r w:rsidRPr="00842F20">
              <w:rPr>
                <w:rFonts w:asciiTheme="minorHAnsi" w:hAnsiTheme="minorHAnsi" w:cs="Arial"/>
                <w:color w:val="000000"/>
                <w:sz w:val="22"/>
                <w:szCs w:val="22"/>
                <w:lang w:val="nl-NL"/>
              </w:rPr>
              <w:t xml:space="preserve"> 34</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Usage industriel intense</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10874</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proofErr w:type="spellStart"/>
            <w:r w:rsidRPr="00842F20">
              <w:rPr>
                <w:rFonts w:asciiTheme="minorHAnsi" w:hAnsiTheme="minorHAnsi" w:cs="Arial"/>
                <w:color w:val="000000"/>
                <w:sz w:val="22"/>
                <w:szCs w:val="22"/>
                <w:lang w:val="nl-NL"/>
              </w:rPr>
              <w:t>Classe</w:t>
            </w:r>
            <w:proofErr w:type="spellEnd"/>
            <w:r w:rsidRPr="00842F20">
              <w:rPr>
                <w:rFonts w:asciiTheme="minorHAnsi" w:hAnsiTheme="minorHAnsi" w:cs="Arial"/>
                <w:color w:val="000000"/>
                <w:sz w:val="22"/>
                <w:szCs w:val="22"/>
                <w:lang w:val="nl-NL"/>
              </w:rPr>
              <w:t xml:space="preserve"> 43</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Largeur du rouleau</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24341</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2</w:t>
            </w:r>
            <w:r w:rsidR="00601943">
              <w:rPr>
                <w:rFonts w:asciiTheme="minorHAnsi" w:hAnsiTheme="minorHAnsi" w:cs="Arial"/>
                <w:color w:val="000000"/>
                <w:sz w:val="22"/>
                <w:szCs w:val="22"/>
                <w:lang w:val="nl-NL"/>
              </w:rPr>
              <w:t>,</w:t>
            </w:r>
            <w:r w:rsidRPr="00842F20">
              <w:rPr>
                <w:rFonts w:asciiTheme="minorHAnsi" w:hAnsiTheme="minorHAnsi" w:cs="Arial"/>
                <w:color w:val="000000"/>
                <w:sz w:val="22"/>
                <w:szCs w:val="22"/>
                <w:lang w:val="nl-NL"/>
              </w:rPr>
              <w:t>00 m</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Longueur du rouleau</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24341</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 25 m</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Poids</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23997</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2</w:t>
            </w:r>
            <w:r w:rsidR="00601943">
              <w:rPr>
                <w:rFonts w:asciiTheme="minorHAnsi" w:hAnsiTheme="minorHAnsi" w:cs="Arial"/>
                <w:color w:val="000000"/>
                <w:sz w:val="22"/>
                <w:szCs w:val="22"/>
                <w:lang w:val="nl-NL"/>
              </w:rPr>
              <w:t>,</w:t>
            </w:r>
            <w:r w:rsidRPr="00842F20">
              <w:rPr>
                <w:rFonts w:asciiTheme="minorHAnsi" w:hAnsiTheme="minorHAnsi" w:cs="Arial"/>
                <w:color w:val="000000"/>
                <w:sz w:val="22"/>
                <w:szCs w:val="22"/>
                <w:lang w:val="nl-NL"/>
              </w:rPr>
              <w:t>8 kg/m²</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Stabilité dimensionnelle </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 23999</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&lt; 0.10</w:t>
            </w:r>
            <w:r w:rsidR="00601943">
              <w:rPr>
                <w:rFonts w:asciiTheme="minorHAnsi" w:hAnsiTheme="minorHAnsi" w:cs="Arial"/>
                <w:color w:val="000000"/>
                <w:sz w:val="22"/>
                <w:szCs w:val="22"/>
                <w:lang w:val="nl-NL"/>
              </w:rPr>
              <w:t xml:space="preserve"> </w:t>
            </w:r>
            <w:r w:rsidRPr="00842F20">
              <w:rPr>
                <w:rFonts w:asciiTheme="minorHAnsi" w:hAnsiTheme="minorHAnsi" w:cs="Arial"/>
                <w:color w:val="000000"/>
                <w:sz w:val="22"/>
                <w:szCs w:val="22"/>
                <w:lang w:val="nl-NL"/>
              </w:rPr>
              <w:t>%</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Empreinte résiduelle</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rPr>
              <w:t>EN</w:t>
            </w:r>
            <w:r w:rsidR="00687C13">
              <w:rPr>
                <w:rFonts w:asciiTheme="minorHAnsi" w:hAnsiTheme="minorHAnsi" w:cs="Arial"/>
                <w:sz w:val="22"/>
                <w:szCs w:val="22"/>
              </w:rPr>
              <w:t>-</w:t>
            </w:r>
            <w:r w:rsidRPr="00842F20">
              <w:rPr>
                <w:rFonts w:asciiTheme="minorHAnsi" w:hAnsiTheme="minorHAnsi" w:cs="Arial"/>
                <w:sz w:val="22"/>
                <w:szCs w:val="22"/>
              </w:rPr>
              <w:t>ISO 24343-1</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rPr>
              <w:t>≤0,05 (</w:t>
            </w:r>
            <w:proofErr w:type="spellStart"/>
            <w:r w:rsidRPr="00842F20">
              <w:rPr>
                <w:rFonts w:asciiTheme="minorHAnsi" w:hAnsiTheme="minorHAnsi" w:cs="Arial"/>
                <w:color w:val="000000"/>
                <w:sz w:val="22"/>
                <w:szCs w:val="22"/>
                <w:lang w:val="nl-NL"/>
              </w:rPr>
              <w:t>valeur</w:t>
            </w:r>
            <w:proofErr w:type="spellEnd"/>
            <w:r w:rsidRPr="00842F20">
              <w:rPr>
                <w:rFonts w:asciiTheme="minorHAnsi" w:hAnsiTheme="minorHAnsi" w:cs="Arial"/>
                <w:color w:val="000000"/>
                <w:sz w:val="22"/>
                <w:szCs w:val="22"/>
                <w:lang w:val="nl-NL"/>
              </w:rPr>
              <w:t xml:space="preserve"> moyenne 0,0</w:t>
            </w:r>
            <w:r w:rsidR="00536BDF">
              <w:rPr>
                <w:rFonts w:asciiTheme="minorHAnsi" w:hAnsiTheme="minorHAnsi" w:cs="Arial"/>
                <w:color w:val="000000"/>
                <w:sz w:val="22"/>
                <w:szCs w:val="22"/>
                <w:lang w:val="nl-NL"/>
              </w:rPr>
              <w:t>2</w:t>
            </w:r>
            <w:r w:rsidRPr="00842F20">
              <w:rPr>
                <w:rFonts w:asciiTheme="minorHAnsi" w:hAnsiTheme="minorHAnsi" w:cs="Arial"/>
                <w:color w:val="000000"/>
                <w:sz w:val="22"/>
                <w:szCs w:val="22"/>
                <w:lang w:val="nl-NL"/>
              </w:rPr>
              <w:t xml:space="preserve"> mm)</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rPr>
            </w:pPr>
            <w:r w:rsidRPr="00842F20">
              <w:rPr>
                <w:rFonts w:asciiTheme="minorHAnsi" w:hAnsiTheme="minorHAnsi" w:cs="Arial"/>
                <w:sz w:val="22"/>
                <w:szCs w:val="22"/>
                <w:lang w:val="fr-FR"/>
              </w:rPr>
              <w:t xml:space="preserve">Résistance aux sièges à roulettes  </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 xml:space="preserve">EN 425/ISO4918 </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eastAsia="MyriadPro-Light" w:hAnsiTheme="minorHAnsi" w:cs="MyriadPro-Light"/>
                <w:sz w:val="22"/>
                <w:szCs w:val="22"/>
                <w:lang w:val="nl-BE" w:eastAsia="nl-BE"/>
              </w:rPr>
              <w:t>√</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Résistance à la décoloration  </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ISO 105-B02</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 6</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rPr>
              <w:t>Flexibilité</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EN-ISO</w:t>
            </w:r>
            <w:r w:rsidR="00687C13">
              <w:rPr>
                <w:rFonts w:asciiTheme="minorHAnsi" w:hAnsiTheme="minorHAnsi" w:cs="Arial"/>
                <w:color w:val="000000"/>
                <w:sz w:val="22"/>
                <w:szCs w:val="22"/>
                <w:lang w:val="nl-NL"/>
              </w:rPr>
              <w:t xml:space="preserve"> </w:t>
            </w:r>
            <w:r w:rsidRPr="00842F20">
              <w:rPr>
                <w:rFonts w:asciiTheme="minorHAnsi" w:hAnsiTheme="minorHAnsi" w:cs="Arial"/>
                <w:color w:val="000000"/>
                <w:sz w:val="22"/>
                <w:szCs w:val="22"/>
                <w:lang w:val="nl-NL"/>
              </w:rPr>
              <w:t>24344</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rPr>
              <w:t>ø 10 mm</w:t>
            </w:r>
          </w:p>
        </w:tc>
      </w:tr>
      <w:tr w:rsidR="00536BDF"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tcPr>
          <w:p w:rsidR="00536BDF" w:rsidRPr="00842F20" w:rsidRDefault="00536BDF" w:rsidP="00601943">
            <w:pPr>
              <w:pStyle w:val="TxBrp4"/>
              <w:spacing w:line="276" w:lineRule="auto"/>
              <w:rPr>
                <w:rFonts w:asciiTheme="minorHAnsi" w:hAnsiTheme="minorHAnsi" w:cs="Arial"/>
                <w:color w:val="000000"/>
                <w:sz w:val="22"/>
                <w:szCs w:val="22"/>
              </w:rPr>
            </w:pPr>
            <w:r w:rsidRPr="00842F20">
              <w:rPr>
                <w:rFonts w:asciiTheme="minorHAnsi" w:hAnsiTheme="minorHAnsi" w:cs="Arial"/>
                <w:sz w:val="22"/>
                <w:szCs w:val="22"/>
                <w:lang w:val="fr-FR"/>
              </w:rPr>
              <w:t>Résistance aux produits chimiques</w:t>
            </w:r>
          </w:p>
        </w:tc>
        <w:tc>
          <w:tcPr>
            <w:tcW w:w="1701" w:type="dxa"/>
            <w:tcBorders>
              <w:top w:val="single" w:sz="4" w:space="0" w:color="auto"/>
              <w:left w:val="single" w:sz="4" w:space="0" w:color="auto"/>
              <w:bottom w:val="single" w:sz="4" w:space="0" w:color="auto"/>
              <w:right w:val="single" w:sz="4" w:space="0" w:color="auto"/>
            </w:tcBorders>
          </w:tcPr>
          <w:p w:rsidR="00536BDF" w:rsidRPr="00842F20" w:rsidRDefault="00536BDF"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rPr>
              <w:t>EN-ISO 26987</w:t>
            </w:r>
          </w:p>
        </w:tc>
        <w:tc>
          <w:tcPr>
            <w:tcW w:w="3465" w:type="dxa"/>
            <w:tcBorders>
              <w:top w:val="single" w:sz="4" w:space="0" w:color="auto"/>
              <w:left w:val="single" w:sz="4" w:space="0" w:color="auto"/>
              <w:bottom w:val="single" w:sz="4" w:space="0" w:color="auto"/>
              <w:right w:val="single" w:sz="4" w:space="0" w:color="auto"/>
            </w:tcBorders>
          </w:tcPr>
          <w:p w:rsidR="00536BDF" w:rsidRPr="00842F20" w:rsidRDefault="00536BDF" w:rsidP="00601943">
            <w:pPr>
              <w:pStyle w:val="TxBrp4"/>
              <w:spacing w:line="276" w:lineRule="auto"/>
              <w:rPr>
                <w:rFonts w:asciiTheme="minorHAnsi" w:hAnsiTheme="minorHAnsi" w:cs="Arial"/>
                <w:sz w:val="22"/>
                <w:szCs w:val="22"/>
              </w:rPr>
            </w:pPr>
            <w:r w:rsidRPr="00842F20">
              <w:rPr>
                <w:rFonts w:asciiTheme="minorHAnsi" w:hAnsiTheme="minorHAnsi" w:cs="Arial"/>
                <w:color w:val="000000"/>
                <w:sz w:val="22"/>
                <w:szCs w:val="22"/>
              </w:rPr>
              <w:t>Très bien</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Résistance au glissement </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rPr>
              <w:t>DIN 51130</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R10</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sz w:val="22"/>
                <w:szCs w:val="22"/>
                <w:lang w:val="en-US"/>
              </w:rPr>
            </w:pPr>
            <w:r w:rsidRPr="00842F20">
              <w:rPr>
                <w:rFonts w:asciiTheme="minorHAnsi" w:hAnsiTheme="minorHAnsi" w:cs="Arial"/>
                <w:sz w:val="22"/>
                <w:szCs w:val="22"/>
              </w:rPr>
              <w:t>EN</w:t>
            </w:r>
            <w:r w:rsidRPr="00842F20">
              <w:rPr>
                <w:rFonts w:asciiTheme="minorHAnsi" w:hAnsiTheme="minorHAnsi"/>
                <w:sz w:val="22"/>
                <w:szCs w:val="22"/>
              </w:rPr>
              <w:t xml:space="preserve"> </w:t>
            </w:r>
            <w:r w:rsidRPr="00842F20">
              <w:rPr>
                <w:rFonts w:asciiTheme="minorHAnsi" w:hAnsiTheme="minorHAnsi" w:cs="Arial"/>
                <w:sz w:val="22"/>
                <w:szCs w:val="22"/>
              </w:rPr>
              <w:t>13893</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sz w:val="22"/>
                <w:szCs w:val="22"/>
              </w:rPr>
            </w:pPr>
            <w:r w:rsidRPr="00842F20">
              <w:rPr>
                <w:rFonts w:asciiTheme="minorHAnsi" w:hAnsiTheme="minorHAnsi" w:cs="Arial"/>
                <w:sz w:val="22"/>
                <w:szCs w:val="22"/>
              </w:rPr>
              <w:t>DS - µ ≥ 0,30</w:t>
            </w:r>
          </w:p>
        </w:tc>
      </w:tr>
      <w:tr w:rsidR="00617865"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rPr>
            </w:pPr>
            <w:r w:rsidRPr="00842F20">
              <w:rPr>
                <w:rFonts w:asciiTheme="minorHAnsi" w:eastAsia="MyriadPro-Light" w:hAnsiTheme="minorHAnsi" w:cs="MyriadPro-Light"/>
                <w:sz w:val="22"/>
                <w:szCs w:val="22"/>
                <w:lang w:eastAsia="nl-BE"/>
              </w:rPr>
              <w:t>Convient au chauffage par le sol</w:t>
            </w:r>
          </w:p>
        </w:tc>
        <w:tc>
          <w:tcPr>
            <w:tcW w:w="1701"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rPr>
            </w:pPr>
            <w:r w:rsidRPr="00842F20">
              <w:rPr>
                <w:rFonts w:asciiTheme="minorHAnsi" w:hAnsiTheme="minorHAnsi" w:cs="Arial"/>
                <w:sz w:val="22"/>
                <w:szCs w:val="22"/>
              </w:rPr>
              <w:t>EN 13553</w:t>
            </w:r>
          </w:p>
        </w:tc>
        <w:tc>
          <w:tcPr>
            <w:tcW w:w="3465" w:type="dxa"/>
            <w:tcBorders>
              <w:top w:val="single" w:sz="4" w:space="0" w:color="auto"/>
              <w:left w:val="single" w:sz="4" w:space="0" w:color="auto"/>
              <w:bottom w:val="single" w:sz="4" w:space="0" w:color="auto"/>
              <w:right w:val="single" w:sz="4" w:space="0" w:color="auto"/>
            </w:tcBorders>
            <w:hideMark/>
          </w:tcPr>
          <w:p w:rsidR="00617865" w:rsidRPr="00842F20" w:rsidRDefault="00617865"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rPr>
              <w:t>Oui</w:t>
            </w:r>
            <w:r w:rsidR="00536BDF">
              <w:rPr>
                <w:rFonts w:asciiTheme="minorHAnsi" w:hAnsiTheme="minorHAnsi" w:cs="Arial"/>
                <w:color w:val="000000"/>
                <w:sz w:val="22"/>
                <w:szCs w:val="22"/>
              </w:rPr>
              <w:t xml:space="preserve">  température </w:t>
            </w:r>
            <w:r w:rsidR="00601943">
              <w:rPr>
                <w:rFonts w:asciiTheme="minorHAnsi" w:hAnsiTheme="minorHAnsi" w:cs="Arial"/>
                <w:color w:val="000000"/>
                <w:sz w:val="22"/>
                <w:szCs w:val="22"/>
              </w:rPr>
              <w:t xml:space="preserve">&lt; </w:t>
            </w:r>
            <w:r w:rsidR="00536BDF">
              <w:rPr>
                <w:rFonts w:asciiTheme="minorHAnsi" w:hAnsiTheme="minorHAnsi" w:cs="Arial"/>
                <w:color w:val="000000"/>
                <w:sz w:val="22"/>
                <w:szCs w:val="22"/>
              </w:rPr>
              <w:t>27</w:t>
            </w:r>
            <w:r w:rsidR="00601943">
              <w:rPr>
                <w:rFonts w:asciiTheme="minorHAnsi" w:hAnsiTheme="minorHAnsi" w:cs="Arial"/>
                <w:color w:val="000000"/>
                <w:sz w:val="22"/>
                <w:szCs w:val="22"/>
              </w:rPr>
              <w:t xml:space="preserve"> </w:t>
            </w:r>
            <w:r w:rsidR="00536BDF">
              <w:rPr>
                <w:rFonts w:asciiTheme="minorHAnsi" w:hAnsiTheme="minorHAnsi" w:cs="Arial"/>
                <w:color w:val="000000"/>
                <w:sz w:val="22"/>
                <w:szCs w:val="22"/>
              </w:rPr>
              <w:t>°C</w:t>
            </w:r>
          </w:p>
        </w:tc>
      </w:tr>
      <w:tr w:rsidR="00FC2A31"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tcPr>
          <w:p w:rsidR="00FC2A31" w:rsidRPr="0053554B" w:rsidRDefault="00FC2A31" w:rsidP="00601943">
            <w:pPr>
              <w:pStyle w:val="TxBrp4"/>
              <w:spacing w:line="276" w:lineRule="auto"/>
              <w:rPr>
                <w:rFonts w:asciiTheme="minorHAnsi" w:hAnsiTheme="minorHAnsi" w:cs="Arial"/>
                <w:sz w:val="22"/>
                <w:szCs w:val="22"/>
                <w:lang w:val="fr-FR"/>
              </w:rPr>
            </w:pPr>
            <w:r w:rsidRPr="0053554B">
              <w:rPr>
                <w:rFonts w:asciiTheme="minorHAnsi" w:hAnsiTheme="minorHAnsi" w:cs="Arial"/>
                <w:sz w:val="22"/>
                <w:szCs w:val="22"/>
                <w:lang w:val="nl-NL"/>
              </w:rPr>
              <w:t>TVOC à  28 jours</w:t>
            </w:r>
          </w:p>
        </w:tc>
        <w:tc>
          <w:tcPr>
            <w:tcW w:w="1701" w:type="dxa"/>
            <w:tcBorders>
              <w:top w:val="single" w:sz="4" w:space="0" w:color="auto"/>
              <w:left w:val="single" w:sz="4" w:space="0" w:color="auto"/>
              <w:bottom w:val="single" w:sz="4" w:space="0" w:color="auto"/>
              <w:right w:val="single" w:sz="4" w:space="0" w:color="auto"/>
            </w:tcBorders>
          </w:tcPr>
          <w:p w:rsidR="00FC2A31" w:rsidRPr="00842F20" w:rsidRDefault="00FC2A31" w:rsidP="00601943">
            <w:pPr>
              <w:pStyle w:val="TxBrp4"/>
              <w:spacing w:line="276" w:lineRule="auto"/>
              <w:rPr>
                <w:rFonts w:asciiTheme="minorHAnsi" w:hAnsiTheme="minorHAnsi" w:cs="Arial"/>
                <w:color w:val="000000"/>
                <w:sz w:val="22"/>
                <w:szCs w:val="22"/>
              </w:rPr>
            </w:pPr>
            <w:r w:rsidRPr="0053554B">
              <w:rPr>
                <w:rFonts w:asciiTheme="minorHAnsi" w:hAnsiTheme="minorHAnsi" w:cs="Arial"/>
                <w:sz w:val="22"/>
                <w:szCs w:val="22"/>
                <w:lang w:val="nl-NL"/>
              </w:rPr>
              <w:t>ISO</w:t>
            </w:r>
            <w:r>
              <w:rPr>
                <w:rFonts w:asciiTheme="minorHAnsi" w:hAnsiTheme="minorHAnsi" w:cs="Arial"/>
                <w:sz w:val="22"/>
                <w:szCs w:val="22"/>
                <w:lang w:val="nl-NL"/>
              </w:rPr>
              <w:t xml:space="preserve"> </w:t>
            </w:r>
            <w:r w:rsidRPr="0053554B">
              <w:rPr>
                <w:rFonts w:asciiTheme="minorHAnsi" w:hAnsiTheme="minorHAnsi" w:cs="Arial"/>
                <w:sz w:val="22"/>
                <w:szCs w:val="22"/>
                <w:lang w:val="nl-NL"/>
              </w:rPr>
              <w:t>16</w:t>
            </w:r>
            <w:r>
              <w:rPr>
                <w:rFonts w:asciiTheme="minorHAnsi" w:hAnsiTheme="minorHAnsi" w:cs="Arial"/>
                <w:sz w:val="22"/>
                <w:szCs w:val="22"/>
                <w:lang w:val="nl-NL"/>
              </w:rPr>
              <w:t>516</w:t>
            </w:r>
          </w:p>
        </w:tc>
        <w:tc>
          <w:tcPr>
            <w:tcW w:w="3465" w:type="dxa"/>
            <w:tcBorders>
              <w:top w:val="single" w:sz="4" w:space="0" w:color="auto"/>
              <w:left w:val="single" w:sz="4" w:space="0" w:color="auto"/>
              <w:bottom w:val="single" w:sz="4" w:space="0" w:color="auto"/>
              <w:right w:val="single" w:sz="4" w:space="0" w:color="auto"/>
            </w:tcBorders>
          </w:tcPr>
          <w:p w:rsidR="00FC2A31" w:rsidRPr="0053554B" w:rsidRDefault="00FC2A31" w:rsidP="00601943">
            <w:pPr>
              <w:pStyle w:val="TxBrp4"/>
              <w:spacing w:line="276" w:lineRule="auto"/>
              <w:rPr>
                <w:rFonts w:asciiTheme="minorHAnsi" w:hAnsiTheme="minorHAnsi" w:cs="Arial"/>
                <w:sz w:val="22"/>
                <w:szCs w:val="22"/>
                <w:lang w:val="nl-BE"/>
              </w:rPr>
            </w:pPr>
            <w:r w:rsidRPr="0053554B">
              <w:rPr>
                <w:rFonts w:asciiTheme="minorHAnsi" w:hAnsiTheme="minorHAnsi"/>
                <w:color w:val="000000"/>
                <w:sz w:val="22"/>
                <w:szCs w:val="22"/>
              </w:rPr>
              <w:t xml:space="preserve">&lt; </w:t>
            </w:r>
            <w:r>
              <w:rPr>
                <w:rFonts w:asciiTheme="minorHAnsi" w:hAnsiTheme="minorHAnsi"/>
                <w:color w:val="000000"/>
                <w:sz w:val="22"/>
                <w:szCs w:val="22"/>
              </w:rPr>
              <w:t>2</w:t>
            </w:r>
            <w:r w:rsidRPr="0053554B">
              <w:rPr>
                <w:rFonts w:asciiTheme="minorHAnsi" w:hAnsiTheme="minorHAnsi"/>
                <w:color w:val="000000"/>
                <w:sz w:val="22"/>
                <w:szCs w:val="22"/>
              </w:rPr>
              <w:t>0 µg /m³</w:t>
            </w:r>
          </w:p>
        </w:tc>
      </w:tr>
      <w:tr w:rsidR="00FC2A31"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tcPr>
          <w:p w:rsidR="00FC2A31" w:rsidRPr="00FC2A31" w:rsidRDefault="00FC2A31" w:rsidP="00601943">
            <w:pPr>
              <w:pStyle w:val="TxBrp4"/>
              <w:spacing w:line="276" w:lineRule="auto"/>
              <w:rPr>
                <w:rFonts w:asciiTheme="minorHAnsi" w:hAnsiTheme="minorHAnsi" w:cs="Arial"/>
                <w:color w:val="000000"/>
                <w:sz w:val="22"/>
                <w:szCs w:val="22"/>
                <w:lang w:val="fr-FR"/>
              </w:rPr>
            </w:pPr>
            <w:r w:rsidRPr="0053554B">
              <w:rPr>
                <w:rFonts w:asciiTheme="minorHAnsi" w:hAnsiTheme="minorHAnsi" w:cs="Arial"/>
                <w:sz w:val="22"/>
                <w:szCs w:val="22"/>
                <w:lang w:val="fr-FR"/>
              </w:rPr>
              <w:t>Analyse du Cycle de vie</w:t>
            </w:r>
          </w:p>
        </w:tc>
        <w:tc>
          <w:tcPr>
            <w:tcW w:w="1701" w:type="dxa"/>
            <w:tcBorders>
              <w:top w:val="single" w:sz="4" w:space="0" w:color="auto"/>
              <w:left w:val="single" w:sz="4" w:space="0" w:color="auto"/>
              <w:bottom w:val="single" w:sz="4" w:space="0" w:color="auto"/>
              <w:right w:val="single" w:sz="4" w:space="0" w:color="auto"/>
            </w:tcBorders>
          </w:tcPr>
          <w:p w:rsidR="00FC2A31" w:rsidRPr="00FC2A31" w:rsidRDefault="00FC2A31" w:rsidP="00601943">
            <w:pPr>
              <w:pStyle w:val="TxBrp4"/>
              <w:spacing w:line="276" w:lineRule="auto"/>
              <w:rPr>
                <w:rFonts w:asciiTheme="minorHAnsi" w:hAnsiTheme="minorHAnsi" w:cs="Arial"/>
                <w:color w:val="000000"/>
                <w:sz w:val="22"/>
                <w:szCs w:val="22"/>
                <w:lang w:val="fr-FR"/>
              </w:rPr>
            </w:pPr>
          </w:p>
        </w:tc>
        <w:tc>
          <w:tcPr>
            <w:tcW w:w="3465" w:type="dxa"/>
            <w:tcBorders>
              <w:top w:val="single" w:sz="4" w:space="0" w:color="auto"/>
              <w:left w:val="single" w:sz="4" w:space="0" w:color="auto"/>
              <w:bottom w:val="single" w:sz="4" w:space="0" w:color="auto"/>
              <w:right w:val="single" w:sz="4" w:space="0" w:color="auto"/>
            </w:tcBorders>
          </w:tcPr>
          <w:p w:rsidR="00FC2A31" w:rsidRPr="00FC2A31" w:rsidRDefault="00FC2A31" w:rsidP="00601943">
            <w:pPr>
              <w:pStyle w:val="TxBrp4"/>
              <w:spacing w:line="276" w:lineRule="auto"/>
              <w:rPr>
                <w:rFonts w:asciiTheme="minorHAnsi" w:hAnsiTheme="minorHAnsi" w:cs="Arial"/>
                <w:color w:val="000000"/>
                <w:sz w:val="22"/>
                <w:szCs w:val="22"/>
                <w:lang w:val="fr-FR"/>
              </w:rPr>
            </w:pPr>
            <w:r w:rsidRPr="0053554B">
              <w:rPr>
                <w:rFonts w:asciiTheme="minorHAnsi" w:hAnsiTheme="minorHAnsi" w:cs="Arial"/>
                <w:sz w:val="22"/>
                <w:szCs w:val="22"/>
              </w:rPr>
              <w:t>Le LCA est la base pour assurer un impact environnemental le plus bas possible.</w:t>
            </w:r>
          </w:p>
        </w:tc>
      </w:tr>
      <w:tr w:rsidR="00FC2A31"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tcPr>
          <w:p w:rsidR="00FC2A31" w:rsidRPr="00FC2A31" w:rsidRDefault="00FC2A31" w:rsidP="00601943">
            <w:pPr>
              <w:pStyle w:val="TxBrp4"/>
              <w:spacing w:line="276" w:lineRule="auto"/>
              <w:rPr>
                <w:rFonts w:asciiTheme="minorHAnsi" w:hAnsiTheme="minorHAnsi" w:cs="Arial"/>
                <w:color w:val="000000"/>
                <w:sz w:val="22"/>
                <w:szCs w:val="22"/>
                <w:lang w:val="fr-FR"/>
              </w:rPr>
            </w:pPr>
            <w:r w:rsidRPr="0053554B">
              <w:rPr>
                <w:rFonts w:asciiTheme="minorHAnsi" w:hAnsiTheme="minorHAnsi" w:cs="Arial"/>
                <w:sz w:val="22"/>
                <w:szCs w:val="22"/>
                <w:lang w:val="fr-FR"/>
              </w:rPr>
              <w:t xml:space="preserve">Electricité </w:t>
            </w:r>
            <w:r w:rsidRPr="00DB69C0">
              <w:rPr>
                <w:rFonts w:asciiTheme="minorHAnsi" w:hAnsiTheme="minorHAnsi"/>
                <w:sz w:val="22"/>
                <w:szCs w:val="22"/>
                <w:lang w:val="fr-FR"/>
              </w:rPr>
              <w:t>renouvelable</w:t>
            </w:r>
          </w:p>
        </w:tc>
        <w:tc>
          <w:tcPr>
            <w:tcW w:w="1701" w:type="dxa"/>
            <w:tcBorders>
              <w:top w:val="single" w:sz="4" w:space="0" w:color="auto"/>
              <w:left w:val="single" w:sz="4" w:space="0" w:color="auto"/>
              <w:bottom w:val="single" w:sz="4" w:space="0" w:color="auto"/>
              <w:right w:val="single" w:sz="4" w:space="0" w:color="auto"/>
            </w:tcBorders>
          </w:tcPr>
          <w:p w:rsidR="00FC2A31" w:rsidRPr="00FC2A31" w:rsidRDefault="00FC2A31" w:rsidP="00601943">
            <w:pPr>
              <w:pStyle w:val="TxBrp4"/>
              <w:spacing w:line="276" w:lineRule="auto"/>
              <w:rPr>
                <w:rFonts w:asciiTheme="minorHAnsi" w:hAnsiTheme="minorHAnsi" w:cs="Arial"/>
                <w:color w:val="000000"/>
                <w:sz w:val="22"/>
                <w:szCs w:val="22"/>
                <w:lang w:val="fr-FR"/>
              </w:rPr>
            </w:pPr>
          </w:p>
        </w:tc>
        <w:tc>
          <w:tcPr>
            <w:tcW w:w="3465" w:type="dxa"/>
            <w:tcBorders>
              <w:top w:val="single" w:sz="4" w:space="0" w:color="auto"/>
              <w:left w:val="single" w:sz="4" w:space="0" w:color="auto"/>
              <w:bottom w:val="single" w:sz="4" w:space="0" w:color="auto"/>
              <w:right w:val="single" w:sz="4" w:space="0" w:color="auto"/>
            </w:tcBorders>
          </w:tcPr>
          <w:p w:rsidR="00FC2A31" w:rsidRPr="00FC2A31" w:rsidRDefault="00FC2A31" w:rsidP="00601943">
            <w:pPr>
              <w:pStyle w:val="TxBrp4"/>
              <w:spacing w:line="276" w:lineRule="auto"/>
              <w:rPr>
                <w:rFonts w:asciiTheme="minorHAnsi" w:hAnsiTheme="minorHAnsi" w:cs="Arial"/>
                <w:color w:val="000000"/>
                <w:sz w:val="22"/>
                <w:szCs w:val="22"/>
                <w:lang w:val="fr-FR"/>
              </w:rPr>
            </w:pPr>
            <w:r w:rsidRPr="0053554B">
              <w:rPr>
                <w:rFonts w:asciiTheme="minorHAnsi" w:hAnsiTheme="minorHAnsi" w:cs="Arial"/>
                <w:sz w:val="22"/>
                <w:szCs w:val="22"/>
              </w:rPr>
              <w:t>Production avec 100</w:t>
            </w:r>
            <w:r>
              <w:rPr>
                <w:rFonts w:asciiTheme="minorHAnsi" w:hAnsiTheme="minorHAnsi" w:cs="Arial"/>
                <w:sz w:val="22"/>
                <w:szCs w:val="22"/>
              </w:rPr>
              <w:t xml:space="preserve"> </w:t>
            </w:r>
            <w:r w:rsidRPr="0053554B">
              <w:rPr>
                <w:rFonts w:asciiTheme="minorHAnsi" w:hAnsiTheme="minorHAnsi" w:cs="Arial"/>
                <w:sz w:val="22"/>
                <w:szCs w:val="22"/>
              </w:rPr>
              <w:t xml:space="preserve">% électricité des sources </w:t>
            </w:r>
            <w:r w:rsidRPr="00DB69C0">
              <w:rPr>
                <w:rFonts w:asciiTheme="minorHAnsi" w:hAnsiTheme="minorHAnsi"/>
                <w:sz w:val="22"/>
                <w:szCs w:val="22"/>
                <w:lang w:val="fr-FR"/>
              </w:rPr>
              <w:t>renouvelables</w:t>
            </w:r>
            <w:r>
              <w:rPr>
                <w:rFonts w:asciiTheme="minorHAnsi" w:hAnsiTheme="minorHAnsi"/>
                <w:sz w:val="22"/>
                <w:szCs w:val="22"/>
                <w:lang w:val="fr-FR"/>
              </w:rPr>
              <w:t>.</w:t>
            </w:r>
          </w:p>
        </w:tc>
      </w:tr>
    </w:tbl>
    <w:p w:rsidR="00617865" w:rsidRPr="00842F20" w:rsidRDefault="00FC2A31" w:rsidP="00601943">
      <w:pPr>
        <w:pStyle w:val="TxBrp4"/>
        <w:spacing w:line="276" w:lineRule="auto"/>
        <w:rPr>
          <w:rFonts w:asciiTheme="minorHAnsi" w:hAnsiTheme="minorHAnsi" w:cs="Arial"/>
          <w:sz w:val="22"/>
          <w:szCs w:val="22"/>
        </w:rPr>
      </w:pPr>
      <w:r>
        <w:rPr>
          <w:rFonts w:asciiTheme="minorHAnsi" w:hAnsiTheme="minorHAnsi" w:cs="Arial"/>
          <w:sz w:val="22"/>
          <w:szCs w:val="22"/>
        </w:rPr>
        <w:tab/>
      </w:r>
    </w:p>
    <w:p w:rsidR="00536BDF" w:rsidRDefault="00536BDF" w:rsidP="00601943">
      <w:pPr>
        <w:pStyle w:val="TxBrp4"/>
        <w:spacing w:line="276" w:lineRule="auto"/>
        <w:rPr>
          <w:rFonts w:asciiTheme="minorHAnsi" w:hAnsiTheme="minorHAnsi"/>
          <w:sz w:val="22"/>
          <w:szCs w:val="22"/>
          <w:u w:val="single"/>
        </w:rPr>
      </w:pPr>
      <w:r w:rsidRPr="00842F20">
        <w:rPr>
          <w:rFonts w:asciiTheme="minorHAnsi" w:hAnsiTheme="minorHAnsi"/>
          <w:sz w:val="22"/>
          <w:szCs w:val="22"/>
          <w:u w:val="single"/>
        </w:rPr>
        <w:t>Spécifications techniques selon EN-</w:t>
      </w:r>
      <w:r>
        <w:rPr>
          <w:rFonts w:asciiTheme="minorHAnsi" w:hAnsiTheme="minorHAnsi"/>
          <w:sz w:val="22"/>
          <w:szCs w:val="22"/>
          <w:u w:val="single"/>
        </w:rPr>
        <w:t>1</w:t>
      </w:r>
      <w:r w:rsidRPr="00842F20">
        <w:rPr>
          <w:rFonts w:asciiTheme="minorHAnsi" w:hAnsiTheme="minorHAnsi"/>
          <w:sz w:val="22"/>
          <w:szCs w:val="22"/>
          <w:u w:val="single"/>
        </w:rPr>
        <w:t>4041</w:t>
      </w:r>
    </w:p>
    <w:p w:rsidR="00FC2A31" w:rsidRDefault="00FC2A31" w:rsidP="00601943">
      <w:pPr>
        <w:pStyle w:val="TxBrp4"/>
        <w:spacing w:line="276" w:lineRule="auto"/>
        <w:rPr>
          <w:rFonts w:asciiTheme="minorHAnsi" w:hAnsiTheme="minorHAnsi"/>
          <w:sz w:val="22"/>
          <w:szCs w:val="22"/>
          <w:u w:val="single"/>
        </w:rPr>
      </w:pPr>
    </w:p>
    <w:tbl>
      <w:tblPr>
        <w:tblStyle w:val="Tabelraster"/>
        <w:tblW w:w="0" w:type="auto"/>
        <w:tblLook w:val="04A0" w:firstRow="1" w:lastRow="0" w:firstColumn="1" w:lastColumn="0" w:noHBand="0" w:noVBand="1"/>
      </w:tblPr>
      <w:tblGrid>
        <w:gridCol w:w="3397"/>
        <w:gridCol w:w="1701"/>
        <w:gridCol w:w="3465"/>
      </w:tblGrid>
      <w:tr w:rsidR="00A80E9F"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tcPr>
          <w:p w:rsidR="00A80E9F" w:rsidRPr="00842F20" w:rsidRDefault="00A80E9F" w:rsidP="00601943">
            <w:pPr>
              <w:pStyle w:val="TxBrp4"/>
              <w:spacing w:line="276" w:lineRule="auto"/>
              <w:rPr>
                <w:rFonts w:asciiTheme="minorHAnsi" w:hAnsiTheme="minorHAnsi" w:cs="Arial"/>
                <w:sz w:val="22"/>
                <w:szCs w:val="22"/>
                <w:lang w:val="fr-FR"/>
              </w:rPr>
            </w:pPr>
            <w:r>
              <w:rPr>
                <w:rFonts w:asciiTheme="minorHAnsi" w:hAnsiTheme="minorHAnsi" w:cs="Arial"/>
                <w:sz w:val="22"/>
                <w:szCs w:val="22"/>
                <w:lang w:val="fr-FR"/>
              </w:rPr>
              <w:t>CE code de produit</w:t>
            </w:r>
          </w:p>
        </w:tc>
        <w:tc>
          <w:tcPr>
            <w:tcW w:w="1701" w:type="dxa"/>
            <w:tcBorders>
              <w:top w:val="single" w:sz="4" w:space="0" w:color="auto"/>
              <w:left w:val="single" w:sz="4" w:space="0" w:color="auto"/>
              <w:bottom w:val="single" w:sz="4" w:space="0" w:color="auto"/>
              <w:right w:val="single" w:sz="4" w:space="0" w:color="auto"/>
            </w:tcBorders>
          </w:tcPr>
          <w:p w:rsidR="00A80E9F" w:rsidRPr="00842F20" w:rsidRDefault="00A80E9F" w:rsidP="00601943">
            <w:pPr>
              <w:pStyle w:val="TxBrp4"/>
              <w:spacing w:line="276" w:lineRule="auto"/>
              <w:rPr>
                <w:rFonts w:asciiTheme="minorHAnsi" w:hAnsiTheme="minorHAnsi" w:cs="Arial"/>
                <w:color w:val="000000"/>
                <w:sz w:val="22"/>
                <w:szCs w:val="22"/>
                <w:lang w:val="nl-NL"/>
              </w:rPr>
            </w:pPr>
            <w:r>
              <w:rPr>
                <w:rFonts w:asciiTheme="minorHAnsi" w:hAnsiTheme="minorHAnsi" w:cs="Arial"/>
                <w:color w:val="000000"/>
                <w:sz w:val="22"/>
                <w:szCs w:val="22"/>
                <w:lang w:val="nl-NL"/>
              </w:rPr>
              <w:t>EN 14041</w:t>
            </w:r>
          </w:p>
        </w:tc>
        <w:tc>
          <w:tcPr>
            <w:tcW w:w="3465" w:type="dxa"/>
            <w:tcBorders>
              <w:top w:val="single" w:sz="4" w:space="0" w:color="auto"/>
              <w:left w:val="single" w:sz="4" w:space="0" w:color="auto"/>
              <w:bottom w:val="single" w:sz="4" w:space="0" w:color="auto"/>
              <w:right w:val="single" w:sz="4" w:space="0" w:color="auto"/>
            </w:tcBorders>
          </w:tcPr>
          <w:p w:rsidR="00A80E9F" w:rsidRPr="00842F20" w:rsidRDefault="00A80E9F" w:rsidP="00601943">
            <w:pPr>
              <w:pStyle w:val="TxBrp4"/>
              <w:spacing w:line="276" w:lineRule="auto"/>
              <w:rPr>
                <w:rFonts w:asciiTheme="minorHAnsi" w:hAnsiTheme="minorHAnsi" w:cs="Arial"/>
                <w:sz w:val="22"/>
                <w:szCs w:val="22"/>
              </w:rPr>
            </w:pPr>
            <w:r>
              <w:rPr>
                <w:rFonts w:asciiTheme="minorHAnsi" w:hAnsiTheme="minorHAnsi" w:cs="Arial"/>
                <w:sz w:val="22"/>
                <w:szCs w:val="22"/>
              </w:rPr>
              <w:t>0200131-DoP-507</w:t>
            </w:r>
          </w:p>
        </w:tc>
      </w:tr>
      <w:tr w:rsidR="00FC2A31"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Comportement au feu </w:t>
            </w:r>
          </w:p>
        </w:tc>
        <w:tc>
          <w:tcPr>
            <w:tcW w:w="1701"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 13501-1</w:t>
            </w:r>
          </w:p>
        </w:tc>
        <w:tc>
          <w:tcPr>
            <w:tcW w:w="3465"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proofErr w:type="spellStart"/>
            <w:r w:rsidRPr="00842F20">
              <w:rPr>
                <w:rFonts w:asciiTheme="minorHAnsi" w:hAnsiTheme="minorHAnsi" w:cs="Arial"/>
                <w:sz w:val="22"/>
                <w:szCs w:val="22"/>
              </w:rPr>
              <w:t>B</w:t>
            </w:r>
            <w:r w:rsidRPr="00842F20">
              <w:rPr>
                <w:rFonts w:asciiTheme="minorHAnsi" w:hAnsiTheme="minorHAnsi" w:cs="Arial"/>
                <w:sz w:val="22"/>
                <w:szCs w:val="22"/>
                <w:vertAlign w:val="subscript"/>
              </w:rPr>
              <w:t>fl</w:t>
            </w:r>
            <w:proofErr w:type="spellEnd"/>
            <w:r w:rsidRPr="00842F20">
              <w:rPr>
                <w:rFonts w:asciiTheme="minorHAnsi" w:hAnsiTheme="minorHAnsi" w:cs="Arial"/>
                <w:sz w:val="22"/>
                <w:szCs w:val="22"/>
              </w:rPr>
              <w:t xml:space="preserve"> -s1</w:t>
            </w:r>
            <w:r>
              <w:rPr>
                <w:rFonts w:asciiTheme="minorHAnsi" w:hAnsiTheme="minorHAnsi" w:cs="Arial"/>
                <w:sz w:val="22"/>
                <w:szCs w:val="22"/>
              </w:rPr>
              <w:t>,L,NCS</w:t>
            </w:r>
          </w:p>
        </w:tc>
      </w:tr>
      <w:tr w:rsidR="00FC2A31"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tcPr>
          <w:p w:rsidR="00FC2A31" w:rsidRPr="00842F20" w:rsidRDefault="00FC2A31" w:rsidP="00601943">
            <w:pPr>
              <w:pStyle w:val="TxBrp4"/>
              <w:spacing w:line="276" w:lineRule="auto"/>
              <w:rPr>
                <w:rFonts w:asciiTheme="minorHAnsi" w:hAnsiTheme="minorHAnsi" w:cs="Arial"/>
                <w:sz w:val="22"/>
                <w:szCs w:val="22"/>
                <w:lang w:val="fr-FR"/>
              </w:rPr>
            </w:pPr>
            <w:r w:rsidRPr="00842F20">
              <w:rPr>
                <w:rFonts w:asciiTheme="minorHAnsi" w:hAnsiTheme="minorHAnsi" w:cs="Arial"/>
                <w:sz w:val="22"/>
                <w:szCs w:val="22"/>
                <w:lang w:val="fr-FR"/>
              </w:rPr>
              <w:t>Résistance au glissement</w:t>
            </w:r>
          </w:p>
        </w:tc>
        <w:tc>
          <w:tcPr>
            <w:tcW w:w="1701" w:type="dxa"/>
            <w:tcBorders>
              <w:top w:val="single" w:sz="4" w:space="0" w:color="auto"/>
              <w:left w:val="single" w:sz="4" w:space="0" w:color="auto"/>
              <w:bottom w:val="single" w:sz="4" w:space="0" w:color="auto"/>
              <w:right w:val="single" w:sz="4" w:space="0" w:color="auto"/>
            </w:tcBorders>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rPr>
              <w:t>EN</w:t>
            </w:r>
            <w:r w:rsidRPr="00842F20">
              <w:rPr>
                <w:rFonts w:asciiTheme="minorHAnsi" w:hAnsiTheme="minorHAnsi"/>
                <w:sz w:val="22"/>
                <w:szCs w:val="22"/>
              </w:rPr>
              <w:t xml:space="preserve"> </w:t>
            </w:r>
            <w:r w:rsidRPr="00842F20">
              <w:rPr>
                <w:rFonts w:asciiTheme="minorHAnsi" w:hAnsiTheme="minorHAnsi" w:cs="Arial"/>
                <w:sz w:val="22"/>
                <w:szCs w:val="22"/>
              </w:rPr>
              <w:t>13893</w:t>
            </w:r>
          </w:p>
        </w:tc>
        <w:tc>
          <w:tcPr>
            <w:tcW w:w="3465" w:type="dxa"/>
            <w:tcBorders>
              <w:top w:val="single" w:sz="4" w:space="0" w:color="auto"/>
              <w:left w:val="single" w:sz="4" w:space="0" w:color="auto"/>
              <w:bottom w:val="single" w:sz="4" w:space="0" w:color="auto"/>
              <w:right w:val="single" w:sz="4" w:space="0" w:color="auto"/>
            </w:tcBorders>
          </w:tcPr>
          <w:p w:rsidR="00FC2A31" w:rsidRPr="00842F20" w:rsidRDefault="00FC2A31" w:rsidP="00601943">
            <w:pPr>
              <w:pStyle w:val="TxBrp4"/>
              <w:spacing w:line="276" w:lineRule="auto"/>
              <w:rPr>
                <w:rFonts w:asciiTheme="minorHAnsi" w:hAnsiTheme="minorHAnsi" w:cs="Arial"/>
                <w:sz w:val="22"/>
                <w:szCs w:val="22"/>
              </w:rPr>
            </w:pPr>
            <w:r w:rsidRPr="00842F20">
              <w:rPr>
                <w:rFonts w:asciiTheme="minorHAnsi" w:hAnsiTheme="minorHAnsi" w:cs="Arial"/>
                <w:sz w:val="22"/>
                <w:szCs w:val="22"/>
              </w:rPr>
              <w:t>µ ≥ 0,30</w:t>
            </w:r>
          </w:p>
        </w:tc>
      </w:tr>
      <w:tr w:rsidR="00FC2A31"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Chargement électrique des personnes </w:t>
            </w:r>
          </w:p>
        </w:tc>
        <w:tc>
          <w:tcPr>
            <w:tcW w:w="1701"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 1815</w:t>
            </w:r>
          </w:p>
        </w:tc>
        <w:tc>
          <w:tcPr>
            <w:tcW w:w="3465"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 2 kV</w:t>
            </w:r>
          </w:p>
        </w:tc>
      </w:tr>
      <w:tr w:rsidR="00FC2A31" w:rsidRPr="00842F20" w:rsidTr="000A29A8">
        <w:trPr>
          <w:trHeight w:val="283"/>
        </w:trPr>
        <w:tc>
          <w:tcPr>
            <w:tcW w:w="3397"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lang w:val="fr-FR"/>
              </w:rPr>
              <w:t xml:space="preserve">Conductivité thermique </w:t>
            </w:r>
            <w:r w:rsidRPr="00842F20">
              <w:rPr>
                <w:rFonts w:asciiTheme="minorHAnsi" w:hAnsiTheme="minorHAnsi" w:cs="Arial"/>
                <w:sz w:val="22"/>
                <w:szCs w:val="22"/>
                <w:lang w:val="fr-FR"/>
              </w:rPr>
              <w:tab/>
            </w:r>
          </w:p>
        </w:tc>
        <w:tc>
          <w:tcPr>
            <w:tcW w:w="1701"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color w:val="000000"/>
                <w:sz w:val="22"/>
                <w:szCs w:val="22"/>
                <w:lang w:val="nl-NL"/>
              </w:rPr>
              <w:t>EN 12524</w:t>
            </w:r>
          </w:p>
        </w:tc>
        <w:tc>
          <w:tcPr>
            <w:tcW w:w="3465" w:type="dxa"/>
            <w:tcBorders>
              <w:top w:val="single" w:sz="4" w:space="0" w:color="auto"/>
              <w:left w:val="single" w:sz="4" w:space="0" w:color="auto"/>
              <w:bottom w:val="single" w:sz="4" w:space="0" w:color="auto"/>
              <w:right w:val="single" w:sz="4" w:space="0" w:color="auto"/>
            </w:tcBorders>
            <w:hideMark/>
          </w:tcPr>
          <w:p w:rsidR="00FC2A31" w:rsidRPr="00842F20" w:rsidRDefault="00FC2A31" w:rsidP="00601943">
            <w:pPr>
              <w:pStyle w:val="TxBrp4"/>
              <w:spacing w:line="276" w:lineRule="auto"/>
              <w:rPr>
                <w:rFonts w:asciiTheme="minorHAnsi" w:hAnsiTheme="minorHAnsi" w:cs="Arial"/>
                <w:color w:val="000000"/>
                <w:sz w:val="22"/>
                <w:szCs w:val="22"/>
                <w:lang w:val="nl-NL"/>
              </w:rPr>
            </w:pPr>
            <w:r w:rsidRPr="00842F20">
              <w:rPr>
                <w:rFonts w:asciiTheme="minorHAnsi" w:hAnsiTheme="minorHAnsi" w:cs="Arial"/>
                <w:sz w:val="22"/>
                <w:szCs w:val="22"/>
              </w:rPr>
              <w:t>0,25 W/</w:t>
            </w:r>
            <w:proofErr w:type="spellStart"/>
            <w:r w:rsidRPr="00842F20">
              <w:rPr>
                <w:rFonts w:asciiTheme="minorHAnsi" w:hAnsiTheme="minorHAnsi" w:cs="Arial"/>
                <w:sz w:val="22"/>
                <w:szCs w:val="22"/>
              </w:rPr>
              <w:t>m·K</w:t>
            </w:r>
            <w:proofErr w:type="spellEnd"/>
          </w:p>
        </w:tc>
      </w:tr>
    </w:tbl>
    <w:p w:rsidR="00FC2A31" w:rsidRPr="00842F20" w:rsidRDefault="00FC2A31" w:rsidP="00601943">
      <w:pPr>
        <w:pStyle w:val="TxBrp4"/>
        <w:spacing w:line="276" w:lineRule="auto"/>
        <w:rPr>
          <w:rFonts w:asciiTheme="minorHAnsi" w:hAnsiTheme="minorHAnsi"/>
          <w:sz w:val="22"/>
          <w:szCs w:val="22"/>
          <w:u w:val="single"/>
        </w:rPr>
      </w:pPr>
    </w:p>
    <w:p w:rsidR="00601943" w:rsidRDefault="00601943" w:rsidP="00601943">
      <w:pPr>
        <w:widowControl/>
        <w:autoSpaceDE/>
        <w:autoSpaceDN/>
        <w:adjustRightInd/>
        <w:spacing w:line="276" w:lineRule="auto"/>
        <w:rPr>
          <w:rFonts w:asciiTheme="minorHAnsi" w:hAnsiTheme="minorHAnsi"/>
          <w:sz w:val="22"/>
          <w:szCs w:val="22"/>
          <w:u w:val="single"/>
        </w:rPr>
      </w:pPr>
      <w:r>
        <w:rPr>
          <w:rFonts w:asciiTheme="minorHAnsi" w:hAnsiTheme="minorHAnsi"/>
          <w:sz w:val="22"/>
          <w:szCs w:val="22"/>
          <w:u w:val="single"/>
        </w:rPr>
        <w:br w:type="page"/>
      </w:r>
    </w:p>
    <w:p w:rsidR="00D1062E" w:rsidRPr="00842F20" w:rsidRDefault="00D1062E" w:rsidP="00601943">
      <w:pPr>
        <w:widowControl/>
        <w:autoSpaceDE/>
        <w:autoSpaceDN/>
        <w:adjustRightInd/>
        <w:spacing w:line="276" w:lineRule="auto"/>
        <w:rPr>
          <w:rFonts w:asciiTheme="minorHAnsi" w:hAnsiTheme="minorHAnsi" w:cs="Arial"/>
          <w:sz w:val="22"/>
          <w:szCs w:val="22"/>
          <w:u w:val="single"/>
        </w:rPr>
      </w:pPr>
      <w:r w:rsidRPr="00842F20">
        <w:rPr>
          <w:rFonts w:asciiTheme="minorHAnsi" w:hAnsiTheme="minorHAnsi"/>
          <w:sz w:val="22"/>
          <w:szCs w:val="22"/>
          <w:u w:val="single"/>
        </w:rPr>
        <w:lastRenderedPageBreak/>
        <w:t>Exécution et pose</w:t>
      </w:r>
    </w:p>
    <w:p w:rsidR="00687C13" w:rsidRDefault="00687C13" w:rsidP="00601943">
      <w:pPr>
        <w:pStyle w:val="TxBrp4"/>
        <w:spacing w:line="276" w:lineRule="auto"/>
        <w:rPr>
          <w:rFonts w:asciiTheme="minorHAnsi" w:hAnsiTheme="minorHAnsi"/>
          <w:color w:val="000000"/>
          <w:sz w:val="22"/>
          <w:szCs w:val="22"/>
        </w:rPr>
      </w:pPr>
    </w:p>
    <w:p w:rsidR="00CE660B" w:rsidRDefault="00CE660B" w:rsidP="00601943">
      <w:pPr>
        <w:pStyle w:val="TxBrp4"/>
        <w:spacing w:line="276" w:lineRule="auto"/>
        <w:rPr>
          <w:rFonts w:asciiTheme="minorHAnsi" w:hAnsiTheme="minorHAnsi"/>
          <w:color w:val="000000"/>
          <w:sz w:val="22"/>
          <w:szCs w:val="22"/>
        </w:rPr>
      </w:pPr>
      <w:r w:rsidRPr="00842F20">
        <w:rPr>
          <w:rFonts w:asciiTheme="minorHAnsi" w:hAnsiTheme="minorHAnsi"/>
          <w:color w:val="000000"/>
          <w:sz w:val="22"/>
          <w:szCs w:val="22"/>
        </w:rPr>
        <w:t xml:space="preserve">La pose du vinyle se fait selon les instructions </w:t>
      </w:r>
      <w:r w:rsidR="007E67BB" w:rsidRPr="00842F20">
        <w:rPr>
          <w:rFonts w:asciiTheme="minorHAnsi" w:hAnsiTheme="minorHAnsi"/>
          <w:color w:val="000000"/>
          <w:sz w:val="22"/>
          <w:szCs w:val="22"/>
        </w:rPr>
        <w:t>du chapitre</w:t>
      </w:r>
      <w:r w:rsidR="00F13CA1" w:rsidRPr="00842F20">
        <w:rPr>
          <w:rFonts w:asciiTheme="minorHAnsi" w:hAnsiTheme="minorHAnsi"/>
          <w:color w:val="000000"/>
          <w:sz w:val="22"/>
          <w:szCs w:val="22"/>
        </w:rPr>
        <w:t> </w:t>
      </w:r>
      <w:r w:rsidR="007E67BB" w:rsidRPr="00842F20">
        <w:rPr>
          <w:rFonts w:asciiTheme="minorHAnsi" w:hAnsiTheme="minorHAnsi"/>
          <w:color w:val="000000"/>
          <w:sz w:val="22"/>
          <w:szCs w:val="22"/>
        </w:rPr>
        <w:t xml:space="preserve">7 de la </w:t>
      </w:r>
      <w:r w:rsidRPr="00842F20">
        <w:rPr>
          <w:rFonts w:asciiTheme="minorHAnsi" w:hAnsiTheme="minorHAnsi"/>
          <w:color w:val="000000"/>
          <w:sz w:val="22"/>
          <w:szCs w:val="22"/>
        </w:rPr>
        <w:t>NIT</w:t>
      </w:r>
      <w:r w:rsidR="00F13CA1" w:rsidRPr="00842F20">
        <w:rPr>
          <w:rFonts w:asciiTheme="minorHAnsi" w:hAnsiTheme="minorHAnsi"/>
          <w:color w:val="000000"/>
          <w:sz w:val="22"/>
          <w:szCs w:val="22"/>
        </w:rPr>
        <w:t> </w:t>
      </w:r>
      <w:r w:rsidRPr="00842F20">
        <w:rPr>
          <w:rFonts w:asciiTheme="minorHAnsi" w:hAnsiTheme="minorHAnsi"/>
          <w:color w:val="000000"/>
          <w:sz w:val="22"/>
          <w:szCs w:val="22"/>
        </w:rPr>
        <w:t>241</w:t>
      </w:r>
      <w:r w:rsidR="007E67BB" w:rsidRPr="00842F20">
        <w:rPr>
          <w:rFonts w:asciiTheme="minorHAnsi" w:hAnsiTheme="minorHAnsi"/>
          <w:color w:val="000000"/>
          <w:sz w:val="22"/>
          <w:szCs w:val="22"/>
        </w:rPr>
        <w:t xml:space="preserve"> du CTSC</w:t>
      </w:r>
      <w:r w:rsidRPr="00842F20">
        <w:rPr>
          <w:rFonts w:asciiTheme="minorHAnsi" w:hAnsiTheme="minorHAnsi"/>
          <w:color w:val="000000"/>
          <w:sz w:val="22"/>
          <w:szCs w:val="22"/>
        </w:rPr>
        <w:t>, pour l</w:t>
      </w:r>
      <w:r w:rsidR="00F13CA1" w:rsidRPr="00842F20">
        <w:rPr>
          <w:rFonts w:asciiTheme="minorHAnsi" w:hAnsiTheme="minorHAnsi"/>
          <w:color w:val="000000"/>
          <w:sz w:val="22"/>
          <w:szCs w:val="22"/>
        </w:rPr>
        <w:t>’</w:t>
      </w:r>
      <w:r w:rsidRPr="00842F20">
        <w:rPr>
          <w:rFonts w:asciiTheme="minorHAnsi" w:hAnsiTheme="minorHAnsi"/>
          <w:color w:val="000000"/>
          <w:sz w:val="22"/>
          <w:szCs w:val="22"/>
        </w:rPr>
        <w:t>exécution correcte des re</w:t>
      </w:r>
      <w:r w:rsidR="007E67BB" w:rsidRPr="00842F20">
        <w:rPr>
          <w:rFonts w:asciiTheme="minorHAnsi" w:hAnsiTheme="minorHAnsi"/>
          <w:color w:val="000000"/>
          <w:sz w:val="22"/>
          <w:szCs w:val="22"/>
        </w:rPr>
        <w:t>vêtements de sol souples</w:t>
      </w:r>
      <w:r w:rsidRPr="00842F20">
        <w:rPr>
          <w:rFonts w:asciiTheme="minorHAnsi" w:hAnsiTheme="minorHAnsi"/>
          <w:color w:val="000000"/>
          <w:sz w:val="22"/>
          <w:szCs w:val="22"/>
        </w:rPr>
        <w:t>.</w:t>
      </w:r>
    </w:p>
    <w:p w:rsidR="00687C13" w:rsidRPr="00842F20" w:rsidRDefault="00687C13" w:rsidP="00601943">
      <w:pPr>
        <w:pStyle w:val="TxBrp4"/>
        <w:spacing w:line="276" w:lineRule="auto"/>
        <w:rPr>
          <w:rFonts w:asciiTheme="minorHAnsi" w:hAnsiTheme="minorHAnsi" w:cs="Arial"/>
          <w:iCs/>
          <w:color w:val="000000"/>
          <w:sz w:val="22"/>
          <w:szCs w:val="22"/>
        </w:rPr>
      </w:pPr>
    </w:p>
    <w:p w:rsidR="00CE660B" w:rsidRDefault="00CE660B" w:rsidP="00601943">
      <w:pPr>
        <w:pStyle w:val="TxBrp4"/>
        <w:spacing w:line="276" w:lineRule="auto"/>
        <w:rPr>
          <w:rFonts w:asciiTheme="minorHAnsi" w:hAnsiTheme="minorHAnsi"/>
          <w:sz w:val="22"/>
          <w:szCs w:val="22"/>
        </w:rPr>
      </w:pPr>
      <w:r w:rsidRPr="00842F20">
        <w:rPr>
          <w:rFonts w:asciiTheme="minorHAnsi" w:hAnsiTheme="minorHAnsi"/>
          <w:sz w:val="22"/>
          <w:szCs w:val="22"/>
        </w:rPr>
        <w:t>Le maître de l’ouvrage prévoit de l</w:t>
      </w:r>
      <w:r w:rsidR="00F13CA1" w:rsidRPr="00842F20">
        <w:rPr>
          <w:rFonts w:asciiTheme="minorHAnsi" w:hAnsiTheme="minorHAnsi"/>
          <w:sz w:val="22"/>
          <w:szCs w:val="22"/>
        </w:rPr>
        <w:t>’</w:t>
      </w:r>
      <w:r w:rsidRPr="00842F20">
        <w:rPr>
          <w:rFonts w:asciiTheme="minorHAnsi" w:hAnsiTheme="minorHAnsi"/>
          <w:sz w:val="22"/>
          <w:szCs w:val="22"/>
        </w:rPr>
        <w:t>espace pour stocker les rouleaux de vinyle dans un local sec et ventilé où la température extérieure est d</w:t>
      </w:r>
      <w:r w:rsidR="00F13CA1" w:rsidRPr="00842F20">
        <w:rPr>
          <w:rFonts w:asciiTheme="minorHAnsi" w:hAnsiTheme="minorHAnsi"/>
          <w:sz w:val="22"/>
          <w:szCs w:val="22"/>
        </w:rPr>
        <w:t>’</w:t>
      </w:r>
      <w:r w:rsidRPr="00842F20">
        <w:rPr>
          <w:rFonts w:asciiTheme="minorHAnsi" w:hAnsiTheme="minorHAnsi"/>
          <w:sz w:val="22"/>
          <w:szCs w:val="22"/>
        </w:rPr>
        <w:t>au moins 17</w:t>
      </w:r>
      <w:r w:rsidR="00F13CA1" w:rsidRPr="00842F20">
        <w:rPr>
          <w:rFonts w:asciiTheme="minorHAnsi" w:hAnsiTheme="minorHAnsi"/>
          <w:sz w:val="22"/>
          <w:szCs w:val="22"/>
        </w:rPr>
        <w:t> </w:t>
      </w:r>
      <w:r w:rsidRPr="00842F20">
        <w:rPr>
          <w:rFonts w:asciiTheme="minorHAnsi" w:hAnsiTheme="minorHAnsi"/>
          <w:sz w:val="22"/>
          <w:szCs w:val="22"/>
        </w:rPr>
        <w:t>°C.</w:t>
      </w:r>
    </w:p>
    <w:p w:rsidR="00687C13" w:rsidRPr="00842F20" w:rsidRDefault="00687C13" w:rsidP="00601943">
      <w:pPr>
        <w:pStyle w:val="TxBrp4"/>
        <w:spacing w:line="276" w:lineRule="auto"/>
        <w:rPr>
          <w:rFonts w:asciiTheme="minorHAnsi" w:hAnsiTheme="minorHAnsi" w:cs="Arial"/>
          <w:sz w:val="22"/>
          <w:szCs w:val="22"/>
        </w:rPr>
      </w:pPr>
    </w:p>
    <w:p w:rsidR="00CE660B" w:rsidRPr="00842F20" w:rsidRDefault="00CE660B" w:rsidP="00601943">
      <w:pPr>
        <w:pStyle w:val="TxBrp4"/>
        <w:spacing w:line="276" w:lineRule="auto"/>
        <w:rPr>
          <w:rFonts w:asciiTheme="minorHAnsi" w:hAnsiTheme="minorHAnsi" w:cs="Arial"/>
          <w:sz w:val="22"/>
          <w:szCs w:val="22"/>
        </w:rPr>
      </w:pPr>
      <w:r w:rsidRPr="00842F20">
        <w:rPr>
          <w:rFonts w:asciiTheme="minorHAnsi" w:hAnsiTheme="minorHAnsi"/>
          <w:sz w:val="22"/>
          <w:szCs w:val="22"/>
        </w:rPr>
        <w:t>Le vinyle ne peut pas être posé si la température est inférieure à 15</w:t>
      </w:r>
      <w:r w:rsidR="00F13CA1" w:rsidRPr="00842F20">
        <w:rPr>
          <w:rFonts w:asciiTheme="minorHAnsi" w:hAnsiTheme="minorHAnsi"/>
          <w:sz w:val="22"/>
          <w:szCs w:val="22"/>
        </w:rPr>
        <w:t> </w:t>
      </w:r>
      <w:r w:rsidRPr="00842F20">
        <w:rPr>
          <w:rFonts w:asciiTheme="minorHAnsi" w:hAnsiTheme="minorHAnsi"/>
          <w:sz w:val="22"/>
          <w:szCs w:val="22"/>
        </w:rPr>
        <w:t xml:space="preserve">°C. </w:t>
      </w:r>
      <w:r w:rsidR="007E67BB" w:rsidRPr="00842F20">
        <w:rPr>
          <w:rFonts w:asciiTheme="minorHAnsi" w:hAnsiTheme="minorHAnsi"/>
          <w:sz w:val="22"/>
          <w:szCs w:val="22"/>
        </w:rPr>
        <w:t>Il faut garantir</w:t>
      </w:r>
      <w:r w:rsidRPr="00842F20">
        <w:rPr>
          <w:rFonts w:asciiTheme="minorHAnsi" w:hAnsiTheme="minorHAnsi"/>
          <w:sz w:val="22"/>
          <w:szCs w:val="22"/>
        </w:rPr>
        <w:t xml:space="preserve"> une température du sol minimum de 15</w:t>
      </w:r>
      <w:r w:rsidR="00F13CA1" w:rsidRPr="00842F20">
        <w:rPr>
          <w:rFonts w:asciiTheme="minorHAnsi" w:hAnsiTheme="minorHAnsi"/>
          <w:sz w:val="22"/>
          <w:szCs w:val="22"/>
        </w:rPr>
        <w:t> </w:t>
      </w:r>
      <w:r w:rsidRPr="00842F20">
        <w:rPr>
          <w:rFonts w:asciiTheme="minorHAnsi" w:hAnsiTheme="minorHAnsi"/>
          <w:sz w:val="22"/>
          <w:szCs w:val="22"/>
        </w:rPr>
        <w:t>°C et une humidité rel</w:t>
      </w:r>
      <w:r w:rsidR="007E67BB" w:rsidRPr="00842F20">
        <w:rPr>
          <w:rFonts w:asciiTheme="minorHAnsi" w:hAnsiTheme="minorHAnsi"/>
          <w:sz w:val="22"/>
          <w:szCs w:val="22"/>
        </w:rPr>
        <w:t>ative de l</w:t>
      </w:r>
      <w:r w:rsidR="00F13CA1" w:rsidRPr="00842F20">
        <w:rPr>
          <w:rFonts w:asciiTheme="minorHAnsi" w:hAnsiTheme="minorHAnsi"/>
          <w:sz w:val="22"/>
          <w:szCs w:val="22"/>
        </w:rPr>
        <w:t>’</w:t>
      </w:r>
      <w:r w:rsidR="007E67BB" w:rsidRPr="00842F20">
        <w:rPr>
          <w:rFonts w:asciiTheme="minorHAnsi" w:hAnsiTheme="minorHAnsi"/>
          <w:sz w:val="22"/>
          <w:szCs w:val="22"/>
        </w:rPr>
        <w:t xml:space="preserve">air </w:t>
      </w:r>
      <w:r w:rsidR="00212DC4" w:rsidRPr="00842F20">
        <w:rPr>
          <w:rFonts w:asciiTheme="minorHAnsi" w:hAnsiTheme="minorHAnsi"/>
          <w:sz w:val="22"/>
          <w:szCs w:val="22"/>
        </w:rPr>
        <w:t xml:space="preserve">de </w:t>
      </w:r>
      <w:r w:rsidR="007E67BB" w:rsidRPr="00842F20">
        <w:rPr>
          <w:rFonts w:asciiTheme="minorHAnsi" w:hAnsiTheme="minorHAnsi"/>
          <w:sz w:val="22"/>
          <w:szCs w:val="22"/>
        </w:rPr>
        <w:t>maximum</w:t>
      </w:r>
      <w:r w:rsidR="00212DC4" w:rsidRPr="00842F20">
        <w:rPr>
          <w:rFonts w:asciiTheme="minorHAnsi" w:hAnsiTheme="minorHAnsi"/>
          <w:sz w:val="22"/>
          <w:szCs w:val="22"/>
        </w:rPr>
        <w:t xml:space="preserve"> 75</w:t>
      </w:r>
      <w:r w:rsidR="00F13CA1" w:rsidRPr="00842F20">
        <w:rPr>
          <w:rFonts w:asciiTheme="minorHAnsi" w:hAnsiTheme="minorHAnsi"/>
          <w:sz w:val="22"/>
          <w:szCs w:val="22"/>
        </w:rPr>
        <w:t> </w:t>
      </w:r>
      <w:r w:rsidR="00212DC4" w:rsidRPr="00842F20">
        <w:rPr>
          <w:rFonts w:asciiTheme="minorHAnsi" w:hAnsiTheme="minorHAnsi"/>
          <w:sz w:val="22"/>
          <w:szCs w:val="22"/>
        </w:rPr>
        <w:t>%</w:t>
      </w:r>
      <w:r w:rsidRPr="00842F20">
        <w:rPr>
          <w:rFonts w:asciiTheme="minorHAnsi" w:hAnsiTheme="minorHAnsi"/>
          <w:sz w:val="22"/>
          <w:szCs w:val="22"/>
        </w:rPr>
        <w:t xml:space="preserve"> lors de l</w:t>
      </w:r>
      <w:r w:rsidR="00F13CA1" w:rsidRPr="00842F20">
        <w:rPr>
          <w:rFonts w:asciiTheme="minorHAnsi" w:hAnsiTheme="minorHAnsi"/>
          <w:sz w:val="22"/>
          <w:szCs w:val="22"/>
        </w:rPr>
        <w:t>’</w:t>
      </w:r>
      <w:r w:rsidRPr="00842F20">
        <w:rPr>
          <w:rFonts w:asciiTheme="minorHAnsi" w:hAnsiTheme="minorHAnsi"/>
          <w:sz w:val="22"/>
          <w:szCs w:val="22"/>
        </w:rPr>
        <w:t xml:space="preserve">égalisation et du collage. La sous-couche doit être conforme aux conseils du </w:t>
      </w:r>
      <w:r w:rsidR="007E67BB" w:rsidRPr="00842F20">
        <w:rPr>
          <w:rFonts w:asciiTheme="minorHAnsi" w:hAnsiTheme="minorHAnsi"/>
          <w:sz w:val="22"/>
          <w:szCs w:val="22"/>
        </w:rPr>
        <w:t>C</w:t>
      </w:r>
      <w:r w:rsidRPr="00842F20">
        <w:rPr>
          <w:rFonts w:asciiTheme="minorHAnsi" w:hAnsiTheme="minorHAnsi"/>
          <w:sz w:val="22"/>
          <w:szCs w:val="22"/>
        </w:rPr>
        <w:t>T</w:t>
      </w:r>
      <w:r w:rsidR="007E67BB" w:rsidRPr="00842F20">
        <w:rPr>
          <w:rFonts w:asciiTheme="minorHAnsi" w:hAnsiTheme="minorHAnsi"/>
          <w:sz w:val="22"/>
          <w:szCs w:val="22"/>
        </w:rPr>
        <w:t>SC (</w:t>
      </w:r>
      <w:r w:rsidRPr="00842F20">
        <w:rPr>
          <w:rFonts w:asciiTheme="minorHAnsi" w:hAnsiTheme="minorHAnsi"/>
          <w:sz w:val="22"/>
          <w:szCs w:val="22"/>
        </w:rPr>
        <w:t>NIT</w:t>
      </w:r>
      <w:r w:rsidR="00F13CA1" w:rsidRPr="00842F20">
        <w:rPr>
          <w:rFonts w:asciiTheme="minorHAnsi" w:hAnsiTheme="minorHAnsi"/>
          <w:sz w:val="22"/>
          <w:szCs w:val="22"/>
        </w:rPr>
        <w:t> </w:t>
      </w:r>
      <w:r w:rsidRPr="00842F20">
        <w:rPr>
          <w:rFonts w:asciiTheme="minorHAnsi" w:hAnsiTheme="minorHAnsi"/>
          <w:sz w:val="22"/>
          <w:szCs w:val="22"/>
        </w:rPr>
        <w:t>189 et NIT</w:t>
      </w:r>
      <w:r w:rsidR="00F13CA1" w:rsidRPr="00842F20">
        <w:rPr>
          <w:rFonts w:asciiTheme="minorHAnsi" w:hAnsiTheme="minorHAnsi"/>
          <w:sz w:val="22"/>
          <w:szCs w:val="22"/>
        </w:rPr>
        <w:t> </w:t>
      </w:r>
      <w:r w:rsidRPr="00842F20">
        <w:rPr>
          <w:rFonts w:asciiTheme="minorHAnsi" w:hAnsiTheme="minorHAnsi"/>
          <w:sz w:val="22"/>
          <w:szCs w:val="22"/>
        </w:rPr>
        <w:t>193</w:t>
      </w:r>
      <w:r w:rsidR="007E67BB" w:rsidRPr="00842F20">
        <w:rPr>
          <w:rFonts w:asciiTheme="minorHAnsi" w:hAnsiTheme="minorHAnsi"/>
          <w:sz w:val="22"/>
          <w:szCs w:val="22"/>
        </w:rPr>
        <w:t>)</w:t>
      </w:r>
      <w:r w:rsidRPr="00842F20">
        <w:rPr>
          <w:rFonts w:asciiTheme="minorHAnsi" w:hAnsiTheme="minorHAnsi"/>
          <w:sz w:val="22"/>
          <w:szCs w:val="22"/>
        </w:rPr>
        <w:t>, et être entièrement dégagée pour pouvoir commencer les travaux. La pose du vinyle englobe également</w:t>
      </w:r>
      <w:r w:rsidR="00F13CA1" w:rsidRPr="00842F20">
        <w:rPr>
          <w:rFonts w:asciiTheme="minorHAnsi" w:hAnsiTheme="minorHAnsi"/>
          <w:sz w:val="22"/>
          <w:szCs w:val="22"/>
        </w:rPr>
        <w:t> </w:t>
      </w:r>
      <w:r w:rsidRPr="00842F20">
        <w:rPr>
          <w:rFonts w:asciiTheme="minorHAnsi" w:hAnsiTheme="minorHAnsi"/>
          <w:sz w:val="22"/>
          <w:szCs w:val="22"/>
        </w:rPr>
        <w:t xml:space="preserve">: </w:t>
      </w:r>
    </w:p>
    <w:p w:rsidR="00CE660B" w:rsidRPr="00842F20" w:rsidRDefault="007E67BB" w:rsidP="00601943">
      <w:pPr>
        <w:pStyle w:val="TxBrp6"/>
        <w:numPr>
          <w:ilvl w:val="0"/>
          <w:numId w:val="3"/>
        </w:numPr>
        <w:tabs>
          <w:tab w:val="left" w:pos="323"/>
        </w:tabs>
        <w:spacing w:line="276" w:lineRule="auto"/>
        <w:rPr>
          <w:rFonts w:asciiTheme="minorHAnsi" w:hAnsiTheme="minorHAnsi" w:cs="Arial"/>
          <w:sz w:val="22"/>
          <w:szCs w:val="22"/>
        </w:rPr>
      </w:pPr>
      <w:r w:rsidRPr="00842F20">
        <w:rPr>
          <w:rFonts w:asciiTheme="minorHAnsi" w:hAnsiTheme="minorHAnsi"/>
          <w:sz w:val="22"/>
          <w:szCs w:val="22"/>
        </w:rPr>
        <w:t>L</w:t>
      </w:r>
      <w:r w:rsidR="00CE660B" w:rsidRPr="00842F20">
        <w:rPr>
          <w:rFonts w:asciiTheme="minorHAnsi" w:hAnsiTheme="minorHAnsi"/>
          <w:sz w:val="22"/>
          <w:szCs w:val="22"/>
        </w:rPr>
        <w:t>a réparation des chapes en stabilisé avec des mortiers de ragréage adaptés offrant une résistance à la pression de ≥ 30</w:t>
      </w:r>
      <w:r w:rsidR="00F13CA1" w:rsidRPr="00842F20">
        <w:rPr>
          <w:rFonts w:asciiTheme="minorHAnsi" w:hAnsiTheme="minorHAnsi"/>
          <w:sz w:val="22"/>
          <w:szCs w:val="22"/>
        </w:rPr>
        <w:t> </w:t>
      </w:r>
      <w:r w:rsidR="00CE660B" w:rsidRPr="00842F20">
        <w:rPr>
          <w:rFonts w:asciiTheme="minorHAnsi" w:hAnsiTheme="minorHAnsi"/>
          <w:sz w:val="22"/>
          <w:szCs w:val="22"/>
        </w:rPr>
        <w:t>N/mm</w:t>
      </w:r>
      <w:r w:rsidR="00CE660B" w:rsidRPr="00842F20">
        <w:rPr>
          <w:rFonts w:asciiTheme="minorHAnsi" w:hAnsiTheme="minorHAnsi"/>
          <w:sz w:val="22"/>
          <w:szCs w:val="22"/>
          <w:vertAlign w:val="superscript"/>
        </w:rPr>
        <w:t xml:space="preserve">2 </w:t>
      </w:r>
      <w:r w:rsidR="00CE660B" w:rsidRPr="00842F20">
        <w:rPr>
          <w:rFonts w:asciiTheme="minorHAnsi" w:hAnsiTheme="minorHAnsi"/>
          <w:sz w:val="22"/>
          <w:szCs w:val="22"/>
        </w:rPr>
        <w:t>mesurée selon NEN-EN</w:t>
      </w:r>
      <w:r w:rsidR="00F13CA1" w:rsidRPr="00842F20">
        <w:rPr>
          <w:rFonts w:asciiTheme="minorHAnsi" w:hAnsiTheme="minorHAnsi"/>
          <w:sz w:val="22"/>
          <w:szCs w:val="22"/>
        </w:rPr>
        <w:t> </w:t>
      </w:r>
      <w:r w:rsidR="00CE660B" w:rsidRPr="00842F20">
        <w:rPr>
          <w:rFonts w:asciiTheme="minorHAnsi" w:hAnsiTheme="minorHAnsi"/>
          <w:sz w:val="22"/>
          <w:szCs w:val="22"/>
        </w:rPr>
        <w:t>13892-2:2002 au bout de 28 jours et une résistance à la flexion de ≥ 8 N/mm² mesurée selon NEN-EN</w:t>
      </w:r>
      <w:r w:rsidR="00F13CA1" w:rsidRPr="00842F20">
        <w:rPr>
          <w:rFonts w:asciiTheme="minorHAnsi" w:hAnsiTheme="minorHAnsi"/>
          <w:sz w:val="22"/>
          <w:szCs w:val="22"/>
        </w:rPr>
        <w:t> </w:t>
      </w:r>
      <w:r w:rsidR="00CE660B" w:rsidRPr="00842F20">
        <w:rPr>
          <w:rFonts w:asciiTheme="minorHAnsi" w:hAnsiTheme="minorHAnsi"/>
          <w:sz w:val="22"/>
          <w:szCs w:val="22"/>
        </w:rPr>
        <w:t>13892-2:2002 au bout de 28 jours. Ces mortiers doivent également porter le label</w:t>
      </w:r>
      <w:r w:rsidR="00F13CA1" w:rsidRPr="00842F20">
        <w:rPr>
          <w:rFonts w:asciiTheme="minorHAnsi" w:hAnsiTheme="minorHAnsi"/>
          <w:sz w:val="22"/>
          <w:szCs w:val="22"/>
        </w:rPr>
        <w:t> </w:t>
      </w:r>
      <w:r w:rsidR="00CE660B" w:rsidRPr="00842F20">
        <w:rPr>
          <w:rFonts w:asciiTheme="minorHAnsi" w:hAnsiTheme="minorHAnsi"/>
          <w:sz w:val="22"/>
          <w:szCs w:val="22"/>
        </w:rPr>
        <w:t>EC1+ et l</w:t>
      </w:r>
      <w:r w:rsidR="00F13CA1" w:rsidRPr="00842F20">
        <w:rPr>
          <w:rFonts w:asciiTheme="minorHAnsi" w:hAnsiTheme="minorHAnsi"/>
          <w:sz w:val="22"/>
          <w:szCs w:val="22"/>
        </w:rPr>
        <w:t>’</w:t>
      </w:r>
      <w:r w:rsidR="00CE660B" w:rsidRPr="00842F20">
        <w:rPr>
          <w:rFonts w:asciiTheme="minorHAnsi" w:hAnsiTheme="minorHAnsi"/>
          <w:sz w:val="22"/>
          <w:szCs w:val="22"/>
        </w:rPr>
        <w:t>étiquette 90</w:t>
      </w:r>
      <w:r w:rsidR="00F13CA1" w:rsidRPr="00842F20">
        <w:rPr>
          <w:rFonts w:asciiTheme="minorHAnsi" w:hAnsiTheme="minorHAnsi"/>
          <w:sz w:val="22"/>
          <w:szCs w:val="22"/>
        </w:rPr>
        <w:t> </w:t>
      </w:r>
      <w:r w:rsidR="00CE660B" w:rsidRPr="00842F20">
        <w:rPr>
          <w:rFonts w:asciiTheme="minorHAnsi" w:hAnsiTheme="minorHAnsi"/>
          <w:sz w:val="22"/>
          <w:szCs w:val="22"/>
        </w:rPr>
        <w:t>% moins de poussière.</w:t>
      </w:r>
    </w:p>
    <w:p w:rsidR="00CE660B" w:rsidRPr="00842F20" w:rsidRDefault="00CE660B" w:rsidP="00601943">
      <w:pPr>
        <w:pStyle w:val="TxBrp6"/>
        <w:numPr>
          <w:ilvl w:val="0"/>
          <w:numId w:val="3"/>
        </w:numPr>
        <w:tabs>
          <w:tab w:val="left" w:pos="323"/>
        </w:tabs>
        <w:spacing w:line="276" w:lineRule="auto"/>
        <w:rPr>
          <w:rFonts w:asciiTheme="minorHAnsi" w:hAnsiTheme="minorHAnsi" w:cs="Arial"/>
          <w:sz w:val="22"/>
          <w:szCs w:val="22"/>
        </w:rPr>
      </w:pPr>
      <w:r w:rsidRPr="00842F20">
        <w:rPr>
          <w:rFonts w:asciiTheme="minorHAnsi" w:hAnsiTheme="minorHAnsi"/>
          <w:sz w:val="22"/>
          <w:szCs w:val="22"/>
        </w:rPr>
        <w:t>La réparation des chapes anhydrites avec des mortiers de ragréage adaptés</w:t>
      </w:r>
      <w:r w:rsidR="007E67BB" w:rsidRPr="00842F20">
        <w:rPr>
          <w:rFonts w:asciiTheme="minorHAnsi" w:hAnsiTheme="minorHAnsi"/>
          <w:sz w:val="22"/>
          <w:szCs w:val="22"/>
        </w:rPr>
        <w:t>,</w:t>
      </w:r>
      <w:r w:rsidRPr="00842F20">
        <w:rPr>
          <w:rFonts w:asciiTheme="minorHAnsi" w:hAnsiTheme="minorHAnsi"/>
          <w:sz w:val="22"/>
          <w:szCs w:val="22"/>
        </w:rPr>
        <w:t xml:space="preserve"> à base de sulfate de calcium (hémi-hydrate-alpha) offrant une résistance à la pression de &gt; 20,0 N/mm² et une résistance à la flexion de 8,0 N/mm² selon NEN-EN</w:t>
      </w:r>
      <w:r w:rsidR="00F13CA1" w:rsidRPr="00842F20">
        <w:rPr>
          <w:rFonts w:asciiTheme="minorHAnsi" w:hAnsiTheme="minorHAnsi"/>
          <w:sz w:val="22"/>
          <w:szCs w:val="22"/>
        </w:rPr>
        <w:t> </w:t>
      </w:r>
      <w:r w:rsidRPr="00842F20">
        <w:rPr>
          <w:rFonts w:asciiTheme="minorHAnsi" w:hAnsiTheme="minorHAnsi"/>
          <w:sz w:val="22"/>
          <w:szCs w:val="22"/>
        </w:rPr>
        <w:t>13892-2:2002 au bout de 28 jours, à appliquer après avoir consulté le fabricant, et portant le label</w:t>
      </w:r>
      <w:r w:rsidR="00F13CA1" w:rsidRPr="00842F20">
        <w:rPr>
          <w:rFonts w:asciiTheme="minorHAnsi" w:hAnsiTheme="minorHAnsi"/>
          <w:sz w:val="22"/>
          <w:szCs w:val="22"/>
        </w:rPr>
        <w:t> </w:t>
      </w:r>
      <w:r w:rsidRPr="00842F20">
        <w:rPr>
          <w:rFonts w:asciiTheme="minorHAnsi" w:hAnsiTheme="minorHAnsi"/>
          <w:sz w:val="22"/>
          <w:szCs w:val="22"/>
        </w:rPr>
        <w:t>EC1+ et l</w:t>
      </w:r>
      <w:r w:rsidR="00F13CA1" w:rsidRPr="00842F20">
        <w:rPr>
          <w:rFonts w:asciiTheme="minorHAnsi" w:hAnsiTheme="minorHAnsi"/>
          <w:sz w:val="22"/>
          <w:szCs w:val="22"/>
        </w:rPr>
        <w:t>’</w:t>
      </w:r>
      <w:r w:rsidRPr="00842F20">
        <w:rPr>
          <w:rFonts w:asciiTheme="minorHAnsi" w:hAnsiTheme="minorHAnsi"/>
          <w:sz w:val="22"/>
          <w:szCs w:val="22"/>
        </w:rPr>
        <w:t>étiquette 90</w:t>
      </w:r>
      <w:r w:rsidR="00F13CA1" w:rsidRPr="00842F20">
        <w:rPr>
          <w:rFonts w:asciiTheme="minorHAnsi" w:hAnsiTheme="minorHAnsi"/>
          <w:sz w:val="22"/>
          <w:szCs w:val="22"/>
        </w:rPr>
        <w:t> </w:t>
      </w:r>
      <w:r w:rsidRPr="00842F20">
        <w:rPr>
          <w:rFonts w:asciiTheme="minorHAnsi" w:hAnsiTheme="minorHAnsi"/>
          <w:sz w:val="22"/>
          <w:szCs w:val="22"/>
        </w:rPr>
        <w:t>% moins de poussière.</w:t>
      </w:r>
    </w:p>
    <w:p w:rsidR="00CE660B" w:rsidRPr="00842F20" w:rsidRDefault="00CE660B" w:rsidP="00601943">
      <w:pPr>
        <w:pStyle w:val="TxBrp6"/>
        <w:numPr>
          <w:ilvl w:val="0"/>
          <w:numId w:val="3"/>
        </w:numPr>
        <w:tabs>
          <w:tab w:val="left" w:pos="323"/>
        </w:tabs>
        <w:spacing w:line="276" w:lineRule="auto"/>
        <w:rPr>
          <w:rFonts w:asciiTheme="minorHAnsi" w:hAnsiTheme="minorHAnsi" w:cs="Arial"/>
          <w:sz w:val="22"/>
          <w:szCs w:val="22"/>
        </w:rPr>
      </w:pPr>
      <w:r w:rsidRPr="00842F20">
        <w:rPr>
          <w:rFonts w:asciiTheme="minorHAnsi" w:hAnsiTheme="minorHAnsi"/>
          <w:sz w:val="22"/>
          <w:szCs w:val="22"/>
        </w:rPr>
        <w:t>Le contrôle selon la méthode</w:t>
      </w:r>
      <w:r w:rsidR="00F13CA1" w:rsidRPr="00842F20">
        <w:rPr>
          <w:rFonts w:asciiTheme="minorHAnsi" w:hAnsiTheme="minorHAnsi"/>
          <w:sz w:val="22"/>
          <w:szCs w:val="22"/>
        </w:rPr>
        <w:t> </w:t>
      </w:r>
      <w:r w:rsidRPr="00842F20">
        <w:rPr>
          <w:rFonts w:asciiTheme="minorHAnsi" w:hAnsiTheme="minorHAnsi"/>
          <w:sz w:val="22"/>
          <w:szCs w:val="22"/>
        </w:rPr>
        <w:t>C</w:t>
      </w:r>
      <w:r w:rsidR="007E67BB" w:rsidRPr="00842F20">
        <w:rPr>
          <w:rFonts w:asciiTheme="minorHAnsi" w:hAnsiTheme="minorHAnsi"/>
          <w:sz w:val="22"/>
          <w:szCs w:val="22"/>
        </w:rPr>
        <w:t>M</w:t>
      </w:r>
      <w:r w:rsidRPr="00842F20">
        <w:rPr>
          <w:rFonts w:asciiTheme="minorHAnsi" w:hAnsiTheme="minorHAnsi"/>
          <w:sz w:val="22"/>
          <w:szCs w:val="22"/>
        </w:rPr>
        <w:t xml:space="preserve"> du taux d</w:t>
      </w:r>
      <w:r w:rsidR="00F13CA1" w:rsidRPr="00842F20">
        <w:rPr>
          <w:rFonts w:asciiTheme="minorHAnsi" w:hAnsiTheme="minorHAnsi"/>
          <w:sz w:val="22"/>
          <w:szCs w:val="22"/>
        </w:rPr>
        <w:t>’</w:t>
      </w:r>
      <w:r w:rsidRPr="00842F20">
        <w:rPr>
          <w:rFonts w:asciiTheme="minorHAnsi" w:hAnsiTheme="minorHAnsi"/>
          <w:sz w:val="22"/>
          <w:szCs w:val="22"/>
        </w:rPr>
        <w:t>humidité de la chape. Pour une chape adhésive, il convient également de déterminer le taux d</w:t>
      </w:r>
      <w:r w:rsidR="00F13CA1" w:rsidRPr="00842F20">
        <w:rPr>
          <w:rFonts w:asciiTheme="minorHAnsi" w:hAnsiTheme="minorHAnsi"/>
          <w:sz w:val="22"/>
          <w:szCs w:val="22"/>
        </w:rPr>
        <w:t>’</w:t>
      </w:r>
      <w:r w:rsidRPr="00842F20">
        <w:rPr>
          <w:rFonts w:asciiTheme="minorHAnsi" w:hAnsiTheme="minorHAnsi"/>
          <w:sz w:val="22"/>
          <w:szCs w:val="22"/>
        </w:rPr>
        <w:t>humidité du béton d</w:t>
      </w:r>
      <w:r w:rsidR="00F13CA1" w:rsidRPr="00842F20">
        <w:rPr>
          <w:rFonts w:asciiTheme="minorHAnsi" w:hAnsiTheme="minorHAnsi"/>
          <w:sz w:val="22"/>
          <w:szCs w:val="22"/>
        </w:rPr>
        <w:t>’</w:t>
      </w:r>
      <w:r w:rsidRPr="00842F20">
        <w:rPr>
          <w:rFonts w:asciiTheme="minorHAnsi" w:hAnsiTheme="minorHAnsi"/>
          <w:sz w:val="22"/>
          <w:szCs w:val="22"/>
        </w:rPr>
        <w:t>isolation et du sol porteur.</w:t>
      </w:r>
    </w:p>
    <w:p w:rsidR="00CE660B" w:rsidRPr="00842F20" w:rsidRDefault="00CE660B"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Le taux d</w:t>
      </w:r>
      <w:r w:rsidR="00F13CA1" w:rsidRPr="00842F20">
        <w:rPr>
          <w:rFonts w:asciiTheme="minorHAnsi" w:hAnsiTheme="minorHAnsi"/>
          <w:sz w:val="22"/>
          <w:szCs w:val="22"/>
        </w:rPr>
        <w:t>’</w:t>
      </w:r>
      <w:r w:rsidRPr="00842F20">
        <w:rPr>
          <w:rFonts w:asciiTheme="minorHAnsi" w:hAnsiTheme="minorHAnsi"/>
          <w:sz w:val="22"/>
          <w:szCs w:val="22"/>
        </w:rPr>
        <w:t>humidité maximum est de 2,0</w:t>
      </w:r>
      <w:r w:rsidR="00F13CA1" w:rsidRPr="00842F20">
        <w:rPr>
          <w:rFonts w:asciiTheme="minorHAnsi" w:hAnsiTheme="minorHAnsi"/>
          <w:sz w:val="22"/>
          <w:szCs w:val="22"/>
        </w:rPr>
        <w:t> </w:t>
      </w:r>
      <w:r w:rsidRPr="00842F20">
        <w:rPr>
          <w:rFonts w:asciiTheme="minorHAnsi" w:hAnsiTheme="minorHAnsi"/>
          <w:sz w:val="22"/>
          <w:szCs w:val="22"/>
        </w:rPr>
        <w:t xml:space="preserve">% pour les chapes liées au ciment et </w:t>
      </w:r>
      <w:r w:rsidR="007E67BB" w:rsidRPr="00842F20">
        <w:rPr>
          <w:rFonts w:asciiTheme="minorHAnsi" w:hAnsiTheme="minorHAnsi"/>
          <w:sz w:val="22"/>
          <w:szCs w:val="22"/>
        </w:rPr>
        <w:t xml:space="preserve">de </w:t>
      </w:r>
      <w:r w:rsidRPr="00842F20">
        <w:rPr>
          <w:rFonts w:asciiTheme="minorHAnsi" w:hAnsiTheme="minorHAnsi"/>
          <w:sz w:val="22"/>
          <w:szCs w:val="22"/>
        </w:rPr>
        <w:t>0,5</w:t>
      </w:r>
      <w:r w:rsidR="00F13CA1" w:rsidRPr="00842F20">
        <w:rPr>
          <w:rFonts w:asciiTheme="minorHAnsi" w:hAnsiTheme="minorHAnsi"/>
          <w:sz w:val="22"/>
          <w:szCs w:val="22"/>
        </w:rPr>
        <w:t> </w:t>
      </w:r>
      <w:r w:rsidRPr="00842F20">
        <w:rPr>
          <w:rFonts w:asciiTheme="minorHAnsi" w:hAnsiTheme="minorHAnsi"/>
          <w:sz w:val="22"/>
          <w:szCs w:val="22"/>
        </w:rPr>
        <w:t>% pour les chapes anhydrites.</w:t>
      </w:r>
    </w:p>
    <w:p w:rsidR="0075624D" w:rsidRPr="00842F20" w:rsidRDefault="008B04F1"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Si un chauffage par le sol est prévu, le taux d</w:t>
      </w:r>
      <w:r w:rsidR="00F13CA1" w:rsidRPr="00842F20">
        <w:rPr>
          <w:rFonts w:asciiTheme="minorHAnsi" w:hAnsiTheme="minorHAnsi"/>
          <w:sz w:val="22"/>
          <w:szCs w:val="22"/>
        </w:rPr>
        <w:t>’</w:t>
      </w:r>
      <w:r w:rsidRPr="00842F20">
        <w:rPr>
          <w:rFonts w:asciiTheme="minorHAnsi" w:hAnsiTheme="minorHAnsi"/>
          <w:sz w:val="22"/>
          <w:szCs w:val="22"/>
        </w:rPr>
        <w:t>humidité maximum admis est de 1,8</w:t>
      </w:r>
      <w:r w:rsidR="00F13CA1" w:rsidRPr="00842F20">
        <w:rPr>
          <w:rFonts w:asciiTheme="minorHAnsi" w:hAnsiTheme="minorHAnsi"/>
          <w:sz w:val="22"/>
          <w:szCs w:val="22"/>
        </w:rPr>
        <w:t> </w:t>
      </w:r>
      <w:r w:rsidRPr="00842F20">
        <w:rPr>
          <w:rFonts w:asciiTheme="minorHAnsi" w:hAnsiTheme="minorHAnsi"/>
          <w:sz w:val="22"/>
          <w:szCs w:val="22"/>
        </w:rPr>
        <w:t>% pour les chapes liées au ciment et de 0,3</w:t>
      </w:r>
      <w:r w:rsidR="00F13CA1" w:rsidRPr="00842F20">
        <w:rPr>
          <w:rFonts w:asciiTheme="minorHAnsi" w:hAnsiTheme="minorHAnsi"/>
          <w:sz w:val="22"/>
          <w:szCs w:val="22"/>
        </w:rPr>
        <w:t> </w:t>
      </w:r>
      <w:r w:rsidRPr="00842F20">
        <w:rPr>
          <w:rFonts w:asciiTheme="minorHAnsi" w:hAnsiTheme="minorHAnsi"/>
          <w:sz w:val="22"/>
          <w:szCs w:val="22"/>
        </w:rPr>
        <w:t>% pour les chapes anhydrites.</w:t>
      </w:r>
    </w:p>
    <w:p w:rsidR="008B04F1" w:rsidRPr="00842F20" w:rsidRDefault="0075624D" w:rsidP="00601943">
      <w:pPr>
        <w:pStyle w:val="TxBrp4"/>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En cas de pose sur un chauffage par le sol, le protocole de démarrage du chauffage par le sol doit être entièrement exécuté conformément aux directives du fournisseur et à la NIT</w:t>
      </w:r>
      <w:r w:rsidR="00F13CA1" w:rsidRPr="00842F20">
        <w:rPr>
          <w:rFonts w:asciiTheme="minorHAnsi" w:hAnsiTheme="minorHAnsi"/>
          <w:sz w:val="22"/>
          <w:szCs w:val="22"/>
        </w:rPr>
        <w:t> </w:t>
      </w:r>
      <w:r w:rsidRPr="00842F20">
        <w:rPr>
          <w:rFonts w:asciiTheme="minorHAnsi" w:hAnsiTheme="minorHAnsi"/>
          <w:sz w:val="22"/>
          <w:szCs w:val="22"/>
        </w:rPr>
        <w:t>241 point 7.2.6. Éteindre le chauffage la veille de l</w:t>
      </w:r>
      <w:r w:rsidR="00F13CA1" w:rsidRPr="00842F20">
        <w:rPr>
          <w:rFonts w:asciiTheme="minorHAnsi" w:hAnsiTheme="minorHAnsi"/>
          <w:sz w:val="22"/>
          <w:szCs w:val="22"/>
        </w:rPr>
        <w:t>’</w:t>
      </w:r>
      <w:r w:rsidRPr="00842F20">
        <w:rPr>
          <w:rFonts w:asciiTheme="minorHAnsi" w:hAnsiTheme="minorHAnsi"/>
          <w:sz w:val="22"/>
          <w:szCs w:val="22"/>
        </w:rPr>
        <w:t>égalisation ; remettre le chauffage en marche au minimum 24 heures après la pose du revêtement de sol ; augmenter la température de l</w:t>
      </w:r>
      <w:r w:rsidR="00F13CA1" w:rsidRPr="00842F20">
        <w:rPr>
          <w:rFonts w:asciiTheme="minorHAnsi" w:hAnsiTheme="minorHAnsi"/>
          <w:sz w:val="22"/>
          <w:szCs w:val="22"/>
        </w:rPr>
        <w:t>’</w:t>
      </w:r>
      <w:r w:rsidRPr="00842F20">
        <w:rPr>
          <w:rFonts w:asciiTheme="minorHAnsi" w:hAnsiTheme="minorHAnsi"/>
          <w:sz w:val="22"/>
          <w:szCs w:val="22"/>
        </w:rPr>
        <w:t>eau par incréments de maximum 5</w:t>
      </w:r>
      <w:r w:rsidR="00F13CA1" w:rsidRPr="00842F20">
        <w:rPr>
          <w:rFonts w:asciiTheme="minorHAnsi" w:hAnsiTheme="minorHAnsi"/>
          <w:sz w:val="22"/>
          <w:szCs w:val="22"/>
        </w:rPr>
        <w:t> </w:t>
      </w:r>
      <w:r w:rsidRPr="00842F20">
        <w:rPr>
          <w:rFonts w:asciiTheme="minorHAnsi" w:hAnsiTheme="minorHAnsi"/>
          <w:sz w:val="22"/>
          <w:szCs w:val="22"/>
        </w:rPr>
        <w:t>°C par jour. Les joints de la chape doivent être repris dans le revêtement de sol conformément aux directives de la NIT</w:t>
      </w:r>
      <w:r w:rsidR="00F13CA1" w:rsidRPr="00842F20">
        <w:rPr>
          <w:rFonts w:asciiTheme="minorHAnsi" w:hAnsiTheme="minorHAnsi"/>
          <w:sz w:val="22"/>
          <w:szCs w:val="22"/>
        </w:rPr>
        <w:t> </w:t>
      </w:r>
      <w:r w:rsidRPr="00842F20">
        <w:rPr>
          <w:rFonts w:asciiTheme="minorHAnsi" w:hAnsiTheme="minorHAnsi"/>
          <w:sz w:val="22"/>
          <w:szCs w:val="22"/>
        </w:rPr>
        <w:t>241 point</w:t>
      </w:r>
      <w:r w:rsidR="00F13CA1" w:rsidRPr="00842F20">
        <w:rPr>
          <w:rFonts w:asciiTheme="minorHAnsi" w:hAnsiTheme="minorHAnsi"/>
          <w:sz w:val="22"/>
          <w:szCs w:val="22"/>
        </w:rPr>
        <w:t> </w:t>
      </w:r>
      <w:r w:rsidRPr="00842F20">
        <w:rPr>
          <w:rFonts w:asciiTheme="minorHAnsi" w:hAnsiTheme="minorHAnsi"/>
          <w:sz w:val="22"/>
          <w:szCs w:val="22"/>
        </w:rPr>
        <w:t>7.2.5</w:t>
      </w:r>
      <w:r w:rsidR="007E67BB" w:rsidRPr="00842F20">
        <w:rPr>
          <w:rFonts w:asciiTheme="minorHAnsi" w:hAnsiTheme="minorHAnsi"/>
          <w:sz w:val="22"/>
          <w:szCs w:val="22"/>
        </w:rPr>
        <w:t>.</w:t>
      </w:r>
    </w:p>
    <w:p w:rsidR="00CE660B" w:rsidRPr="00842F20" w:rsidRDefault="00BF208D"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La chape doit également être propre,</w:t>
      </w:r>
      <w:r w:rsidR="00842F20">
        <w:rPr>
          <w:rFonts w:asciiTheme="minorHAnsi" w:hAnsiTheme="minorHAnsi"/>
          <w:sz w:val="22"/>
          <w:szCs w:val="22"/>
        </w:rPr>
        <w:t xml:space="preserve"> </w:t>
      </w:r>
      <w:r w:rsidRPr="00842F20">
        <w:rPr>
          <w:rFonts w:asciiTheme="minorHAnsi" w:hAnsiTheme="minorHAnsi"/>
          <w:sz w:val="22"/>
          <w:szCs w:val="22"/>
        </w:rPr>
        <w:t>sec en permanence et exempt de graisse et de salissures,</w:t>
      </w:r>
      <w:r w:rsidR="00842F20">
        <w:rPr>
          <w:rFonts w:asciiTheme="minorHAnsi" w:hAnsiTheme="minorHAnsi"/>
          <w:sz w:val="22"/>
          <w:szCs w:val="22"/>
        </w:rPr>
        <w:t xml:space="preserve"> </w:t>
      </w:r>
      <w:r w:rsidRPr="00842F20">
        <w:rPr>
          <w:rFonts w:asciiTheme="minorHAnsi" w:hAnsiTheme="minorHAnsi"/>
          <w:sz w:val="22"/>
          <w:szCs w:val="22"/>
        </w:rPr>
        <w:t>conformément aux exigences indiquées dans le DIN 18 365.</w:t>
      </w:r>
    </w:p>
    <w:p w:rsidR="00CE660B" w:rsidRPr="00842F20" w:rsidRDefault="00BF208D"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Chape à base de ciment</w:t>
      </w:r>
    </w:p>
    <w:p w:rsidR="00CE660B" w:rsidRPr="00842F20" w:rsidRDefault="00CE660B" w:rsidP="00601943">
      <w:pPr>
        <w:pStyle w:val="TxBrp5"/>
        <w:numPr>
          <w:ilvl w:val="3"/>
          <w:numId w:val="3"/>
        </w:numPr>
        <w:spacing w:line="276" w:lineRule="auto"/>
        <w:rPr>
          <w:rFonts w:asciiTheme="minorHAnsi" w:hAnsiTheme="minorHAnsi" w:cs="Arial"/>
          <w:sz w:val="22"/>
          <w:szCs w:val="22"/>
        </w:rPr>
      </w:pPr>
      <w:r w:rsidRPr="00842F20">
        <w:rPr>
          <w:rFonts w:asciiTheme="minorHAnsi" w:hAnsiTheme="minorHAnsi"/>
          <w:sz w:val="22"/>
          <w:szCs w:val="22"/>
        </w:rPr>
        <w:t>Un primaire est toujours appliqué ; il doit être adapté à la nature de la chape et à la nature des produits d</w:t>
      </w:r>
      <w:r w:rsidR="00F13CA1" w:rsidRPr="00842F20">
        <w:rPr>
          <w:rFonts w:asciiTheme="minorHAnsi" w:hAnsiTheme="minorHAnsi"/>
          <w:sz w:val="22"/>
          <w:szCs w:val="22"/>
        </w:rPr>
        <w:t>’</w:t>
      </w:r>
      <w:r w:rsidRPr="00842F20">
        <w:rPr>
          <w:rFonts w:asciiTheme="minorHAnsi" w:hAnsiTheme="minorHAnsi"/>
          <w:sz w:val="22"/>
          <w:szCs w:val="22"/>
        </w:rPr>
        <w:t>égalisation. Le primaire présente un poids spécifique de 1,01</w:t>
      </w:r>
      <w:r w:rsidR="00F13CA1" w:rsidRPr="00842F20">
        <w:rPr>
          <w:rFonts w:asciiTheme="minorHAnsi" w:hAnsiTheme="minorHAnsi"/>
          <w:sz w:val="22"/>
          <w:szCs w:val="22"/>
        </w:rPr>
        <w:t> </w:t>
      </w:r>
      <w:r w:rsidRPr="00842F20">
        <w:rPr>
          <w:rFonts w:asciiTheme="minorHAnsi" w:hAnsiTheme="minorHAnsi"/>
          <w:sz w:val="22"/>
          <w:szCs w:val="22"/>
        </w:rPr>
        <w:t xml:space="preserve">kg/l </w:t>
      </w:r>
      <w:r w:rsidRPr="00842F20">
        <w:rPr>
          <w:rFonts w:asciiTheme="minorHAnsi" w:hAnsiTheme="minorHAnsi"/>
          <w:sz w:val="22"/>
          <w:szCs w:val="22"/>
        </w:rPr>
        <w:lastRenderedPageBreak/>
        <w:t>et un rendement de 100-200</w:t>
      </w:r>
      <w:r w:rsidR="00F13CA1" w:rsidRPr="00842F20">
        <w:rPr>
          <w:rFonts w:asciiTheme="minorHAnsi" w:hAnsiTheme="minorHAnsi"/>
          <w:sz w:val="22"/>
          <w:szCs w:val="22"/>
        </w:rPr>
        <w:t> </w:t>
      </w:r>
      <w:r w:rsidRPr="00842F20">
        <w:rPr>
          <w:rFonts w:asciiTheme="minorHAnsi" w:hAnsiTheme="minorHAnsi"/>
          <w:sz w:val="22"/>
          <w:szCs w:val="22"/>
        </w:rPr>
        <w:t>g/m² ; il doit en outre porter le label</w:t>
      </w:r>
      <w:r w:rsidR="00F13CA1" w:rsidRPr="00842F20">
        <w:rPr>
          <w:rFonts w:asciiTheme="minorHAnsi" w:hAnsiTheme="minorHAnsi"/>
          <w:sz w:val="22"/>
          <w:szCs w:val="22"/>
        </w:rPr>
        <w:t> </w:t>
      </w:r>
      <w:r w:rsidRPr="00842F20">
        <w:rPr>
          <w:rFonts w:asciiTheme="minorHAnsi" w:hAnsiTheme="minorHAnsi"/>
          <w:sz w:val="22"/>
          <w:szCs w:val="22"/>
        </w:rPr>
        <w:t>EC1+ conformément à EN 13999-2/4 et l</w:t>
      </w:r>
      <w:r w:rsidR="00F13CA1" w:rsidRPr="00842F20">
        <w:rPr>
          <w:rFonts w:asciiTheme="minorHAnsi" w:hAnsiTheme="minorHAnsi"/>
          <w:sz w:val="22"/>
          <w:szCs w:val="22"/>
        </w:rPr>
        <w:t>’</w:t>
      </w:r>
      <w:r w:rsidRPr="00842F20">
        <w:rPr>
          <w:rFonts w:asciiTheme="minorHAnsi" w:hAnsiTheme="minorHAnsi"/>
          <w:sz w:val="22"/>
          <w:szCs w:val="22"/>
        </w:rPr>
        <w:t>écolabel.</w:t>
      </w:r>
    </w:p>
    <w:p w:rsidR="00CE660B" w:rsidRPr="00842F20" w:rsidRDefault="00CE660B" w:rsidP="00601943">
      <w:pPr>
        <w:pStyle w:val="TxBrp5"/>
        <w:numPr>
          <w:ilvl w:val="3"/>
          <w:numId w:val="3"/>
        </w:numPr>
        <w:spacing w:line="276" w:lineRule="auto"/>
        <w:rPr>
          <w:rFonts w:asciiTheme="minorHAnsi" w:hAnsiTheme="minorHAnsi" w:cs="Arial"/>
          <w:sz w:val="22"/>
          <w:szCs w:val="22"/>
        </w:rPr>
      </w:pPr>
      <w:r w:rsidRPr="00842F20">
        <w:rPr>
          <w:rFonts w:asciiTheme="minorHAnsi" w:hAnsiTheme="minorHAnsi"/>
          <w:sz w:val="22"/>
          <w:szCs w:val="22"/>
        </w:rPr>
        <w:t>L</w:t>
      </w:r>
      <w:r w:rsidR="00F13CA1" w:rsidRPr="00842F20">
        <w:rPr>
          <w:rFonts w:asciiTheme="minorHAnsi" w:hAnsiTheme="minorHAnsi"/>
          <w:sz w:val="22"/>
          <w:szCs w:val="22"/>
        </w:rPr>
        <w:t>’</w:t>
      </w:r>
      <w:r w:rsidRPr="00842F20">
        <w:rPr>
          <w:rFonts w:asciiTheme="minorHAnsi" w:hAnsiTheme="minorHAnsi"/>
          <w:sz w:val="22"/>
          <w:szCs w:val="22"/>
        </w:rPr>
        <w:t>égalisation obligatoire de toute la surface en une épaisseur de chape minimum de 2</w:t>
      </w:r>
      <w:r w:rsidR="00F13CA1" w:rsidRPr="00842F20">
        <w:rPr>
          <w:rFonts w:asciiTheme="minorHAnsi" w:hAnsiTheme="minorHAnsi"/>
          <w:sz w:val="22"/>
          <w:szCs w:val="22"/>
        </w:rPr>
        <w:t> </w:t>
      </w:r>
      <w:r w:rsidRPr="00842F20">
        <w:rPr>
          <w:rFonts w:asciiTheme="minorHAnsi" w:hAnsiTheme="minorHAnsi"/>
          <w:sz w:val="22"/>
          <w:szCs w:val="22"/>
        </w:rPr>
        <w:t>mm, avec une résistance à la pression de &gt; 34,0 N/mm² et une résistance à la flexion de 9,0 N/mm² selon NEN-EN</w:t>
      </w:r>
      <w:r w:rsidR="00F13CA1" w:rsidRPr="00842F20">
        <w:rPr>
          <w:rFonts w:asciiTheme="minorHAnsi" w:hAnsiTheme="minorHAnsi"/>
          <w:sz w:val="22"/>
          <w:szCs w:val="22"/>
        </w:rPr>
        <w:t> </w:t>
      </w:r>
      <w:r w:rsidRPr="00842F20">
        <w:rPr>
          <w:rFonts w:asciiTheme="minorHAnsi" w:hAnsiTheme="minorHAnsi"/>
          <w:sz w:val="22"/>
          <w:szCs w:val="22"/>
        </w:rPr>
        <w:t>13892-2:2002 au bout de 28 jours, à appliquer après avoir consulté le fabricant, et présentant le label</w:t>
      </w:r>
      <w:r w:rsidR="00F13CA1" w:rsidRPr="00842F20">
        <w:rPr>
          <w:rFonts w:asciiTheme="minorHAnsi" w:hAnsiTheme="minorHAnsi"/>
          <w:sz w:val="22"/>
          <w:szCs w:val="22"/>
        </w:rPr>
        <w:t> </w:t>
      </w:r>
      <w:r w:rsidRPr="00842F20">
        <w:rPr>
          <w:rFonts w:asciiTheme="minorHAnsi" w:hAnsiTheme="minorHAnsi"/>
          <w:sz w:val="22"/>
          <w:szCs w:val="22"/>
        </w:rPr>
        <w:t>EC1+ et l</w:t>
      </w:r>
      <w:r w:rsidR="00F13CA1" w:rsidRPr="00842F20">
        <w:rPr>
          <w:rFonts w:asciiTheme="minorHAnsi" w:hAnsiTheme="minorHAnsi"/>
          <w:sz w:val="22"/>
          <w:szCs w:val="22"/>
        </w:rPr>
        <w:t>’</w:t>
      </w:r>
      <w:r w:rsidRPr="00842F20">
        <w:rPr>
          <w:rFonts w:asciiTheme="minorHAnsi" w:hAnsiTheme="minorHAnsi"/>
          <w:sz w:val="22"/>
          <w:szCs w:val="22"/>
        </w:rPr>
        <w:t>étiquette 90</w:t>
      </w:r>
      <w:r w:rsidR="00F13CA1" w:rsidRPr="00842F20">
        <w:rPr>
          <w:rFonts w:asciiTheme="minorHAnsi" w:hAnsiTheme="minorHAnsi"/>
          <w:sz w:val="22"/>
          <w:szCs w:val="22"/>
        </w:rPr>
        <w:t> </w:t>
      </w:r>
      <w:r w:rsidRPr="00842F20">
        <w:rPr>
          <w:rFonts w:asciiTheme="minorHAnsi" w:hAnsiTheme="minorHAnsi"/>
          <w:sz w:val="22"/>
          <w:szCs w:val="22"/>
        </w:rPr>
        <w:t>% moins de poussière. Ce dernier offrira un rendement de 1,5</w:t>
      </w:r>
      <w:r w:rsidR="00F13CA1" w:rsidRPr="00842F20">
        <w:rPr>
          <w:rFonts w:asciiTheme="minorHAnsi" w:hAnsiTheme="minorHAnsi"/>
          <w:sz w:val="22"/>
          <w:szCs w:val="22"/>
        </w:rPr>
        <w:t> </w:t>
      </w:r>
      <w:r w:rsidRPr="00842F20">
        <w:rPr>
          <w:rFonts w:asciiTheme="minorHAnsi" w:hAnsiTheme="minorHAnsi"/>
          <w:sz w:val="22"/>
          <w:szCs w:val="22"/>
        </w:rPr>
        <w:t>kg/m² par mm d</w:t>
      </w:r>
      <w:r w:rsidR="00F13CA1" w:rsidRPr="00842F20">
        <w:rPr>
          <w:rFonts w:asciiTheme="minorHAnsi" w:hAnsiTheme="minorHAnsi"/>
          <w:sz w:val="22"/>
          <w:szCs w:val="22"/>
        </w:rPr>
        <w:t>’</w:t>
      </w:r>
      <w:r w:rsidRPr="00842F20">
        <w:rPr>
          <w:rFonts w:asciiTheme="minorHAnsi" w:hAnsiTheme="minorHAnsi"/>
          <w:sz w:val="22"/>
          <w:szCs w:val="22"/>
        </w:rPr>
        <w:t>épaisseur de couche avec un emballage de 23</w:t>
      </w:r>
      <w:r w:rsidR="00F13CA1" w:rsidRPr="00842F20">
        <w:rPr>
          <w:rFonts w:asciiTheme="minorHAnsi" w:hAnsiTheme="minorHAnsi"/>
          <w:sz w:val="22"/>
          <w:szCs w:val="22"/>
        </w:rPr>
        <w:t> </w:t>
      </w:r>
      <w:r w:rsidRPr="00842F20">
        <w:rPr>
          <w:rFonts w:asciiTheme="minorHAnsi" w:hAnsiTheme="minorHAnsi"/>
          <w:sz w:val="22"/>
          <w:szCs w:val="22"/>
        </w:rPr>
        <w:t>kg.</w:t>
      </w:r>
    </w:p>
    <w:p w:rsidR="00CE660B" w:rsidRPr="00842F20" w:rsidRDefault="00CE660B" w:rsidP="00601943">
      <w:pPr>
        <w:pStyle w:val="TxBrp5"/>
        <w:numPr>
          <w:ilvl w:val="3"/>
          <w:numId w:val="3"/>
        </w:numPr>
        <w:spacing w:line="276" w:lineRule="auto"/>
        <w:rPr>
          <w:rFonts w:asciiTheme="minorHAnsi" w:hAnsiTheme="minorHAnsi" w:cs="Arial"/>
          <w:sz w:val="22"/>
          <w:szCs w:val="22"/>
        </w:rPr>
      </w:pPr>
      <w:r w:rsidRPr="00842F20">
        <w:rPr>
          <w:rFonts w:asciiTheme="minorHAnsi" w:hAnsiTheme="minorHAnsi"/>
          <w:sz w:val="22"/>
          <w:szCs w:val="22"/>
        </w:rPr>
        <w:t>Les produits d</w:t>
      </w:r>
      <w:r w:rsidR="00F13CA1" w:rsidRPr="00842F20">
        <w:rPr>
          <w:rFonts w:asciiTheme="minorHAnsi" w:hAnsiTheme="minorHAnsi"/>
          <w:sz w:val="22"/>
          <w:szCs w:val="22"/>
        </w:rPr>
        <w:t>’</w:t>
      </w:r>
      <w:r w:rsidRPr="00842F20">
        <w:rPr>
          <w:rFonts w:asciiTheme="minorHAnsi" w:hAnsiTheme="minorHAnsi"/>
          <w:sz w:val="22"/>
          <w:szCs w:val="22"/>
        </w:rPr>
        <w:t xml:space="preserve">égalisation existants qui ne nécessitent pas de primaire avec une résistance à la pression de &gt; 33,0 </w:t>
      </w:r>
      <w:r w:rsidR="00F13CA1" w:rsidRPr="00842F20">
        <w:rPr>
          <w:rFonts w:asciiTheme="minorHAnsi" w:hAnsiTheme="minorHAnsi"/>
          <w:sz w:val="22"/>
          <w:szCs w:val="22"/>
        </w:rPr>
        <w:t>N</w:t>
      </w:r>
      <w:r w:rsidRPr="00842F20">
        <w:rPr>
          <w:rFonts w:asciiTheme="minorHAnsi" w:hAnsiTheme="minorHAnsi"/>
          <w:sz w:val="22"/>
          <w:szCs w:val="22"/>
        </w:rPr>
        <w:t>/mm² et une résistance à la flexion de 11,0 N/mm² selon NEN-EN</w:t>
      </w:r>
      <w:r w:rsidR="00F13CA1" w:rsidRPr="00842F20">
        <w:rPr>
          <w:rFonts w:asciiTheme="minorHAnsi" w:hAnsiTheme="minorHAnsi"/>
          <w:sz w:val="22"/>
          <w:szCs w:val="22"/>
        </w:rPr>
        <w:t> </w:t>
      </w:r>
      <w:r w:rsidRPr="00842F20">
        <w:rPr>
          <w:rFonts w:asciiTheme="minorHAnsi" w:hAnsiTheme="minorHAnsi"/>
          <w:sz w:val="22"/>
          <w:szCs w:val="22"/>
        </w:rPr>
        <w:t>13892-2:2002 au bout de 28 jours, à appliquer après avoir consulté le fabricant, et présentant le label</w:t>
      </w:r>
      <w:r w:rsidR="00F13CA1" w:rsidRPr="00842F20">
        <w:rPr>
          <w:rFonts w:asciiTheme="minorHAnsi" w:hAnsiTheme="minorHAnsi"/>
          <w:sz w:val="22"/>
          <w:szCs w:val="22"/>
        </w:rPr>
        <w:t> </w:t>
      </w:r>
      <w:r w:rsidRPr="00842F20">
        <w:rPr>
          <w:rFonts w:asciiTheme="minorHAnsi" w:hAnsiTheme="minorHAnsi"/>
          <w:sz w:val="22"/>
          <w:szCs w:val="22"/>
        </w:rPr>
        <w:t>EC1+ et l</w:t>
      </w:r>
      <w:r w:rsidR="00F13CA1" w:rsidRPr="00842F20">
        <w:rPr>
          <w:rFonts w:asciiTheme="minorHAnsi" w:hAnsiTheme="minorHAnsi"/>
          <w:sz w:val="22"/>
          <w:szCs w:val="22"/>
        </w:rPr>
        <w:t>’</w:t>
      </w:r>
      <w:r w:rsidRPr="00842F20">
        <w:rPr>
          <w:rFonts w:asciiTheme="minorHAnsi" w:hAnsiTheme="minorHAnsi"/>
          <w:sz w:val="22"/>
          <w:szCs w:val="22"/>
        </w:rPr>
        <w:t>étiquette 90</w:t>
      </w:r>
      <w:r w:rsidR="00F13CA1" w:rsidRPr="00842F20">
        <w:rPr>
          <w:rFonts w:asciiTheme="minorHAnsi" w:hAnsiTheme="minorHAnsi"/>
          <w:sz w:val="22"/>
          <w:szCs w:val="22"/>
        </w:rPr>
        <w:t> </w:t>
      </w:r>
      <w:r w:rsidRPr="00842F20">
        <w:rPr>
          <w:rFonts w:asciiTheme="minorHAnsi" w:hAnsiTheme="minorHAnsi"/>
          <w:sz w:val="22"/>
          <w:szCs w:val="22"/>
        </w:rPr>
        <w:t>% moins de poussière. Ce dernier offrira un rendement de 1,5</w:t>
      </w:r>
      <w:r w:rsidR="00F13CA1" w:rsidRPr="00842F20">
        <w:rPr>
          <w:rFonts w:asciiTheme="minorHAnsi" w:hAnsiTheme="minorHAnsi"/>
          <w:sz w:val="22"/>
          <w:szCs w:val="22"/>
        </w:rPr>
        <w:t> </w:t>
      </w:r>
      <w:r w:rsidRPr="00842F20">
        <w:rPr>
          <w:rFonts w:asciiTheme="minorHAnsi" w:hAnsiTheme="minorHAnsi"/>
          <w:sz w:val="22"/>
          <w:szCs w:val="22"/>
        </w:rPr>
        <w:t>kg/m² par mm d</w:t>
      </w:r>
      <w:r w:rsidR="00F13CA1" w:rsidRPr="00842F20">
        <w:rPr>
          <w:rFonts w:asciiTheme="minorHAnsi" w:hAnsiTheme="minorHAnsi"/>
          <w:sz w:val="22"/>
          <w:szCs w:val="22"/>
        </w:rPr>
        <w:t>’</w:t>
      </w:r>
      <w:r w:rsidRPr="00842F20">
        <w:rPr>
          <w:rFonts w:asciiTheme="minorHAnsi" w:hAnsiTheme="minorHAnsi"/>
          <w:sz w:val="22"/>
          <w:szCs w:val="22"/>
        </w:rPr>
        <w:t>épaisseur de couche avec un emballage de 23</w:t>
      </w:r>
      <w:r w:rsidR="00F13CA1" w:rsidRPr="00842F20">
        <w:rPr>
          <w:rFonts w:asciiTheme="minorHAnsi" w:hAnsiTheme="minorHAnsi"/>
          <w:sz w:val="22"/>
          <w:szCs w:val="22"/>
        </w:rPr>
        <w:t> </w:t>
      </w:r>
      <w:r w:rsidRPr="00842F20">
        <w:rPr>
          <w:rFonts w:asciiTheme="minorHAnsi" w:hAnsiTheme="minorHAnsi"/>
          <w:sz w:val="22"/>
          <w:szCs w:val="22"/>
        </w:rPr>
        <w:t>kg.</w:t>
      </w:r>
    </w:p>
    <w:p w:rsidR="00CE660B" w:rsidRPr="00842F20" w:rsidRDefault="00CE660B"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Chape anhydrite</w:t>
      </w:r>
    </w:p>
    <w:p w:rsidR="00CE660B" w:rsidRPr="00842F20" w:rsidRDefault="00CE660B" w:rsidP="00601943">
      <w:pPr>
        <w:pStyle w:val="TxBrp5"/>
        <w:numPr>
          <w:ilvl w:val="3"/>
          <w:numId w:val="3"/>
        </w:numPr>
        <w:spacing w:line="276" w:lineRule="auto"/>
        <w:rPr>
          <w:rFonts w:asciiTheme="minorHAnsi" w:hAnsiTheme="minorHAnsi" w:cs="Arial"/>
          <w:sz w:val="22"/>
          <w:szCs w:val="22"/>
        </w:rPr>
      </w:pPr>
      <w:r w:rsidRPr="00842F20">
        <w:rPr>
          <w:rFonts w:asciiTheme="minorHAnsi" w:hAnsiTheme="minorHAnsi"/>
          <w:sz w:val="22"/>
          <w:szCs w:val="22"/>
        </w:rPr>
        <w:t>L</w:t>
      </w:r>
      <w:r w:rsidR="00F13CA1" w:rsidRPr="00842F20">
        <w:rPr>
          <w:rFonts w:asciiTheme="minorHAnsi" w:hAnsiTheme="minorHAnsi"/>
          <w:sz w:val="22"/>
          <w:szCs w:val="22"/>
        </w:rPr>
        <w:t>’</w:t>
      </w:r>
      <w:r w:rsidRPr="00842F20">
        <w:rPr>
          <w:rFonts w:asciiTheme="minorHAnsi" w:hAnsiTheme="minorHAnsi"/>
          <w:sz w:val="22"/>
          <w:szCs w:val="22"/>
        </w:rPr>
        <w:t>application sur la chape en anhydrite synthétique d</w:t>
      </w:r>
      <w:r w:rsidR="00F13CA1" w:rsidRPr="00842F20">
        <w:rPr>
          <w:rFonts w:asciiTheme="minorHAnsi" w:hAnsiTheme="minorHAnsi"/>
          <w:sz w:val="22"/>
          <w:szCs w:val="22"/>
        </w:rPr>
        <w:t>’</w:t>
      </w:r>
      <w:r w:rsidRPr="00842F20">
        <w:rPr>
          <w:rFonts w:asciiTheme="minorHAnsi" w:hAnsiTheme="minorHAnsi"/>
          <w:sz w:val="22"/>
          <w:szCs w:val="22"/>
        </w:rPr>
        <w:t>un apprêt adapté à base de dispersion acrylique présentant un poids spécifique de 1,01</w:t>
      </w:r>
      <w:r w:rsidR="00F13CA1" w:rsidRPr="00842F20">
        <w:rPr>
          <w:rFonts w:asciiTheme="minorHAnsi" w:hAnsiTheme="minorHAnsi"/>
          <w:sz w:val="22"/>
          <w:szCs w:val="22"/>
        </w:rPr>
        <w:t> </w:t>
      </w:r>
      <w:r w:rsidRPr="00842F20">
        <w:rPr>
          <w:rFonts w:asciiTheme="minorHAnsi" w:hAnsiTheme="minorHAnsi"/>
          <w:sz w:val="22"/>
          <w:szCs w:val="22"/>
        </w:rPr>
        <w:t>kg/l et un rendement de 100-200</w:t>
      </w:r>
      <w:r w:rsidR="00F13CA1" w:rsidRPr="00842F20">
        <w:rPr>
          <w:rFonts w:asciiTheme="minorHAnsi" w:hAnsiTheme="minorHAnsi"/>
          <w:sz w:val="22"/>
          <w:szCs w:val="22"/>
        </w:rPr>
        <w:t> </w:t>
      </w:r>
      <w:r w:rsidRPr="00842F20">
        <w:rPr>
          <w:rFonts w:asciiTheme="minorHAnsi" w:hAnsiTheme="minorHAnsi"/>
          <w:sz w:val="22"/>
          <w:szCs w:val="22"/>
        </w:rPr>
        <w:t>g /m² ; ce produit doit en outre porter le label</w:t>
      </w:r>
      <w:r w:rsidR="00F13CA1" w:rsidRPr="00842F20">
        <w:rPr>
          <w:rFonts w:asciiTheme="minorHAnsi" w:hAnsiTheme="minorHAnsi"/>
          <w:sz w:val="22"/>
          <w:szCs w:val="22"/>
        </w:rPr>
        <w:t> </w:t>
      </w:r>
      <w:r w:rsidRPr="00842F20">
        <w:rPr>
          <w:rFonts w:asciiTheme="minorHAnsi" w:hAnsiTheme="minorHAnsi"/>
          <w:sz w:val="22"/>
          <w:szCs w:val="22"/>
        </w:rPr>
        <w:t>EC1+ conformément à EN 13999-2/4 et l</w:t>
      </w:r>
      <w:r w:rsidR="00F13CA1" w:rsidRPr="00842F20">
        <w:rPr>
          <w:rFonts w:asciiTheme="minorHAnsi" w:hAnsiTheme="minorHAnsi"/>
          <w:sz w:val="22"/>
          <w:szCs w:val="22"/>
        </w:rPr>
        <w:t>’</w:t>
      </w:r>
      <w:r w:rsidRPr="00842F20">
        <w:rPr>
          <w:rFonts w:asciiTheme="minorHAnsi" w:hAnsiTheme="minorHAnsi"/>
          <w:sz w:val="22"/>
          <w:szCs w:val="22"/>
        </w:rPr>
        <w:t>écolabel.</w:t>
      </w:r>
    </w:p>
    <w:p w:rsidR="00CE660B" w:rsidRPr="00842F20" w:rsidRDefault="00CE660B" w:rsidP="00601943">
      <w:pPr>
        <w:pStyle w:val="TxBrp5"/>
        <w:numPr>
          <w:ilvl w:val="3"/>
          <w:numId w:val="3"/>
        </w:numPr>
        <w:spacing w:line="276" w:lineRule="auto"/>
        <w:rPr>
          <w:rFonts w:asciiTheme="minorHAnsi" w:hAnsiTheme="minorHAnsi" w:cs="Arial"/>
          <w:sz w:val="22"/>
          <w:szCs w:val="22"/>
        </w:rPr>
      </w:pPr>
      <w:r w:rsidRPr="00842F20">
        <w:rPr>
          <w:rFonts w:asciiTheme="minorHAnsi" w:hAnsiTheme="minorHAnsi"/>
          <w:sz w:val="22"/>
          <w:szCs w:val="22"/>
        </w:rPr>
        <w:t>Ce produit doit être recommandé par le fabricant de vinyle.</w:t>
      </w:r>
    </w:p>
    <w:p w:rsidR="00CE660B" w:rsidRPr="00842F20" w:rsidRDefault="00CE660B" w:rsidP="00601943">
      <w:pPr>
        <w:pStyle w:val="TxBrp5"/>
        <w:numPr>
          <w:ilvl w:val="3"/>
          <w:numId w:val="3"/>
        </w:numPr>
        <w:spacing w:line="276" w:lineRule="auto"/>
        <w:rPr>
          <w:rFonts w:asciiTheme="minorHAnsi" w:hAnsiTheme="minorHAnsi" w:cs="Arial"/>
          <w:sz w:val="22"/>
          <w:szCs w:val="22"/>
        </w:rPr>
      </w:pPr>
      <w:r w:rsidRPr="00842F20">
        <w:rPr>
          <w:rFonts w:asciiTheme="minorHAnsi" w:hAnsiTheme="minorHAnsi"/>
          <w:sz w:val="22"/>
          <w:szCs w:val="22"/>
        </w:rPr>
        <w:t>L</w:t>
      </w:r>
      <w:r w:rsidR="00F13CA1" w:rsidRPr="00842F20">
        <w:rPr>
          <w:rFonts w:asciiTheme="minorHAnsi" w:hAnsiTheme="minorHAnsi"/>
          <w:sz w:val="22"/>
          <w:szCs w:val="22"/>
        </w:rPr>
        <w:t>’</w:t>
      </w:r>
      <w:r w:rsidRPr="00842F20">
        <w:rPr>
          <w:rFonts w:asciiTheme="minorHAnsi" w:hAnsiTheme="minorHAnsi"/>
          <w:sz w:val="22"/>
          <w:szCs w:val="22"/>
        </w:rPr>
        <w:t>égalisation obligatoire de toute la surface en une épaisseur de chape minimum de 2</w:t>
      </w:r>
      <w:r w:rsidR="00F13CA1" w:rsidRPr="00842F20">
        <w:rPr>
          <w:rFonts w:asciiTheme="minorHAnsi" w:hAnsiTheme="minorHAnsi"/>
          <w:sz w:val="22"/>
          <w:szCs w:val="22"/>
        </w:rPr>
        <w:t> </w:t>
      </w:r>
      <w:r w:rsidRPr="00842F20">
        <w:rPr>
          <w:rFonts w:asciiTheme="minorHAnsi" w:hAnsiTheme="minorHAnsi"/>
          <w:sz w:val="22"/>
          <w:szCs w:val="22"/>
        </w:rPr>
        <w:t xml:space="preserve">mm, avec une égalisation à base de sulfate de calcium (hémi-hydrate-alpha) offrant une résistance à la pression de &gt; 35,0 N/mm² et une résistance à la flexion de 9,0 </w:t>
      </w:r>
      <w:r w:rsidR="00F13CA1" w:rsidRPr="00842F20">
        <w:rPr>
          <w:rFonts w:asciiTheme="minorHAnsi" w:hAnsiTheme="minorHAnsi"/>
          <w:sz w:val="22"/>
          <w:szCs w:val="22"/>
        </w:rPr>
        <w:t>N</w:t>
      </w:r>
      <w:r w:rsidRPr="00842F20">
        <w:rPr>
          <w:rFonts w:asciiTheme="minorHAnsi" w:hAnsiTheme="minorHAnsi"/>
          <w:sz w:val="22"/>
          <w:szCs w:val="22"/>
        </w:rPr>
        <w:t>/mm² selon NEN-EN</w:t>
      </w:r>
      <w:r w:rsidR="00F13CA1" w:rsidRPr="00842F20">
        <w:rPr>
          <w:rFonts w:asciiTheme="minorHAnsi" w:hAnsiTheme="minorHAnsi"/>
          <w:sz w:val="22"/>
          <w:szCs w:val="22"/>
        </w:rPr>
        <w:t> </w:t>
      </w:r>
      <w:r w:rsidRPr="00842F20">
        <w:rPr>
          <w:rFonts w:asciiTheme="minorHAnsi" w:hAnsiTheme="minorHAnsi"/>
          <w:sz w:val="22"/>
          <w:szCs w:val="22"/>
        </w:rPr>
        <w:t>13892-2:2002 au bout de 28 jours, à appliquer après avoir consulté le fabricant, et présentant le label</w:t>
      </w:r>
      <w:r w:rsidR="00F13CA1" w:rsidRPr="00842F20">
        <w:rPr>
          <w:rFonts w:asciiTheme="minorHAnsi" w:hAnsiTheme="minorHAnsi"/>
          <w:sz w:val="22"/>
          <w:szCs w:val="22"/>
        </w:rPr>
        <w:t> </w:t>
      </w:r>
      <w:r w:rsidRPr="00842F20">
        <w:rPr>
          <w:rFonts w:asciiTheme="minorHAnsi" w:hAnsiTheme="minorHAnsi"/>
          <w:sz w:val="22"/>
          <w:szCs w:val="22"/>
        </w:rPr>
        <w:t>EC1+ et l</w:t>
      </w:r>
      <w:r w:rsidR="00F13CA1" w:rsidRPr="00842F20">
        <w:rPr>
          <w:rFonts w:asciiTheme="minorHAnsi" w:hAnsiTheme="minorHAnsi"/>
          <w:sz w:val="22"/>
          <w:szCs w:val="22"/>
        </w:rPr>
        <w:t>’</w:t>
      </w:r>
      <w:r w:rsidRPr="00842F20">
        <w:rPr>
          <w:rFonts w:asciiTheme="minorHAnsi" w:hAnsiTheme="minorHAnsi"/>
          <w:sz w:val="22"/>
          <w:szCs w:val="22"/>
        </w:rPr>
        <w:t>étiquette 90</w:t>
      </w:r>
      <w:r w:rsidR="00F13CA1" w:rsidRPr="00842F20">
        <w:rPr>
          <w:rFonts w:asciiTheme="minorHAnsi" w:hAnsiTheme="minorHAnsi"/>
          <w:sz w:val="22"/>
          <w:szCs w:val="22"/>
        </w:rPr>
        <w:t> </w:t>
      </w:r>
      <w:r w:rsidRPr="00842F20">
        <w:rPr>
          <w:rFonts w:asciiTheme="minorHAnsi" w:hAnsiTheme="minorHAnsi"/>
          <w:sz w:val="22"/>
          <w:szCs w:val="22"/>
        </w:rPr>
        <w:t>% moins de poussière. Ce dernier offrira un rendement de 1,5</w:t>
      </w:r>
      <w:r w:rsidR="00F13CA1" w:rsidRPr="00842F20">
        <w:rPr>
          <w:rFonts w:asciiTheme="minorHAnsi" w:hAnsiTheme="minorHAnsi"/>
          <w:sz w:val="22"/>
          <w:szCs w:val="22"/>
        </w:rPr>
        <w:t> </w:t>
      </w:r>
      <w:r w:rsidRPr="00842F20">
        <w:rPr>
          <w:rFonts w:asciiTheme="minorHAnsi" w:hAnsiTheme="minorHAnsi"/>
          <w:sz w:val="22"/>
          <w:szCs w:val="22"/>
        </w:rPr>
        <w:t>kg/m² par mm d</w:t>
      </w:r>
      <w:r w:rsidR="00F13CA1" w:rsidRPr="00842F20">
        <w:rPr>
          <w:rFonts w:asciiTheme="minorHAnsi" w:hAnsiTheme="minorHAnsi"/>
          <w:sz w:val="22"/>
          <w:szCs w:val="22"/>
        </w:rPr>
        <w:t>’</w:t>
      </w:r>
      <w:r w:rsidRPr="00842F20">
        <w:rPr>
          <w:rFonts w:asciiTheme="minorHAnsi" w:hAnsiTheme="minorHAnsi"/>
          <w:sz w:val="22"/>
          <w:szCs w:val="22"/>
        </w:rPr>
        <w:t>épaisseur de couche avec un emballage de 23</w:t>
      </w:r>
      <w:r w:rsidR="00F13CA1" w:rsidRPr="00842F20">
        <w:rPr>
          <w:rFonts w:asciiTheme="minorHAnsi" w:hAnsiTheme="minorHAnsi"/>
          <w:sz w:val="22"/>
          <w:szCs w:val="22"/>
        </w:rPr>
        <w:t> </w:t>
      </w:r>
      <w:r w:rsidRPr="00842F20">
        <w:rPr>
          <w:rFonts w:asciiTheme="minorHAnsi" w:hAnsiTheme="minorHAnsi"/>
          <w:sz w:val="22"/>
          <w:szCs w:val="22"/>
        </w:rPr>
        <w:t>kg.</w:t>
      </w:r>
    </w:p>
    <w:p w:rsidR="00CE660B" w:rsidRPr="00842F20" w:rsidRDefault="00CE660B" w:rsidP="00601943">
      <w:pPr>
        <w:pStyle w:val="TxBrp5"/>
        <w:numPr>
          <w:ilvl w:val="3"/>
          <w:numId w:val="3"/>
        </w:numPr>
        <w:spacing w:line="276" w:lineRule="auto"/>
        <w:rPr>
          <w:rFonts w:asciiTheme="minorHAnsi" w:hAnsiTheme="minorHAnsi" w:cs="Arial"/>
          <w:sz w:val="22"/>
          <w:szCs w:val="22"/>
        </w:rPr>
      </w:pPr>
      <w:r w:rsidRPr="00842F20">
        <w:rPr>
          <w:rFonts w:asciiTheme="minorHAnsi" w:hAnsiTheme="minorHAnsi"/>
          <w:sz w:val="22"/>
          <w:szCs w:val="22"/>
        </w:rPr>
        <w:t>Les produits d</w:t>
      </w:r>
      <w:r w:rsidR="00F13CA1" w:rsidRPr="00842F20">
        <w:rPr>
          <w:rFonts w:asciiTheme="minorHAnsi" w:hAnsiTheme="minorHAnsi"/>
          <w:sz w:val="22"/>
          <w:szCs w:val="22"/>
        </w:rPr>
        <w:t>’</w:t>
      </w:r>
      <w:r w:rsidRPr="00842F20">
        <w:rPr>
          <w:rFonts w:asciiTheme="minorHAnsi" w:hAnsiTheme="minorHAnsi"/>
          <w:sz w:val="22"/>
          <w:szCs w:val="22"/>
        </w:rPr>
        <w:t xml:space="preserve">égalisation existants qui ne nécessitent pas de primaire à base de sulfate de calcium (hémi-hydrate-alpha) présentant une teneur particulièrement élevée en liants et offrant une résistance à la pression de &gt; 30,0 N/mm² et une résistance à la flexion de 11,0 </w:t>
      </w:r>
      <w:r w:rsidR="00F13CA1" w:rsidRPr="00842F20">
        <w:rPr>
          <w:rFonts w:asciiTheme="minorHAnsi" w:hAnsiTheme="minorHAnsi"/>
          <w:sz w:val="22"/>
          <w:szCs w:val="22"/>
        </w:rPr>
        <w:t>N</w:t>
      </w:r>
      <w:r w:rsidRPr="00842F20">
        <w:rPr>
          <w:rFonts w:asciiTheme="minorHAnsi" w:hAnsiTheme="minorHAnsi"/>
          <w:sz w:val="22"/>
          <w:szCs w:val="22"/>
        </w:rPr>
        <w:t>/mm² selon NEN-EN</w:t>
      </w:r>
      <w:r w:rsidR="00F13CA1" w:rsidRPr="00842F20">
        <w:rPr>
          <w:rFonts w:asciiTheme="minorHAnsi" w:hAnsiTheme="minorHAnsi"/>
          <w:sz w:val="22"/>
          <w:szCs w:val="22"/>
        </w:rPr>
        <w:t> </w:t>
      </w:r>
      <w:r w:rsidRPr="00842F20">
        <w:rPr>
          <w:rFonts w:asciiTheme="minorHAnsi" w:hAnsiTheme="minorHAnsi"/>
          <w:sz w:val="22"/>
          <w:szCs w:val="22"/>
        </w:rPr>
        <w:t>13892-2:2002 au bout de 28 jours, à appliquer après avoir consulté le fabricant, et présentant le label</w:t>
      </w:r>
      <w:r w:rsidR="00F13CA1" w:rsidRPr="00842F20">
        <w:rPr>
          <w:rFonts w:asciiTheme="minorHAnsi" w:hAnsiTheme="minorHAnsi"/>
          <w:sz w:val="22"/>
          <w:szCs w:val="22"/>
        </w:rPr>
        <w:t> </w:t>
      </w:r>
      <w:r w:rsidRPr="00842F20">
        <w:rPr>
          <w:rFonts w:asciiTheme="minorHAnsi" w:hAnsiTheme="minorHAnsi"/>
          <w:sz w:val="22"/>
          <w:szCs w:val="22"/>
        </w:rPr>
        <w:t>EC1+ et l</w:t>
      </w:r>
      <w:r w:rsidR="00F13CA1" w:rsidRPr="00842F20">
        <w:rPr>
          <w:rFonts w:asciiTheme="minorHAnsi" w:hAnsiTheme="minorHAnsi"/>
          <w:sz w:val="22"/>
          <w:szCs w:val="22"/>
        </w:rPr>
        <w:t>’</w:t>
      </w:r>
      <w:r w:rsidRPr="00842F20">
        <w:rPr>
          <w:rFonts w:asciiTheme="minorHAnsi" w:hAnsiTheme="minorHAnsi"/>
          <w:sz w:val="22"/>
          <w:szCs w:val="22"/>
        </w:rPr>
        <w:t>étiquette 90</w:t>
      </w:r>
      <w:r w:rsidR="00F13CA1" w:rsidRPr="00842F20">
        <w:rPr>
          <w:rFonts w:asciiTheme="minorHAnsi" w:hAnsiTheme="minorHAnsi"/>
          <w:sz w:val="22"/>
          <w:szCs w:val="22"/>
        </w:rPr>
        <w:t> </w:t>
      </w:r>
      <w:r w:rsidRPr="00842F20">
        <w:rPr>
          <w:rFonts w:asciiTheme="minorHAnsi" w:hAnsiTheme="minorHAnsi"/>
          <w:sz w:val="22"/>
          <w:szCs w:val="22"/>
        </w:rPr>
        <w:t>% moins de poussière. Ce dernier offrira un rendement de 1,5</w:t>
      </w:r>
      <w:r w:rsidR="00F13CA1" w:rsidRPr="00842F20">
        <w:rPr>
          <w:rFonts w:asciiTheme="minorHAnsi" w:hAnsiTheme="minorHAnsi"/>
          <w:sz w:val="22"/>
          <w:szCs w:val="22"/>
        </w:rPr>
        <w:t> </w:t>
      </w:r>
      <w:r w:rsidRPr="00842F20">
        <w:rPr>
          <w:rFonts w:asciiTheme="minorHAnsi" w:hAnsiTheme="minorHAnsi"/>
          <w:sz w:val="22"/>
          <w:szCs w:val="22"/>
        </w:rPr>
        <w:t>kg/m² par mm d</w:t>
      </w:r>
      <w:r w:rsidR="00F13CA1" w:rsidRPr="00842F20">
        <w:rPr>
          <w:rFonts w:asciiTheme="minorHAnsi" w:hAnsiTheme="minorHAnsi"/>
          <w:sz w:val="22"/>
          <w:szCs w:val="22"/>
        </w:rPr>
        <w:t>’</w:t>
      </w:r>
      <w:r w:rsidRPr="00842F20">
        <w:rPr>
          <w:rFonts w:asciiTheme="minorHAnsi" w:hAnsiTheme="minorHAnsi"/>
          <w:sz w:val="22"/>
          <w:szCs w:val="22"/>
        </w:rPr>
        <w:t>épaisseur de couche avec un emballage de 23</w:t>
      </w:r>
      <w:r w:rsidR="00F13CA1" w:rsidRPr="00842F20">
        <w:rPr>
          <w:rFonts w:asciiTheme="minorHAnsi" w:hAnsiTheme="minorHAnsi"/>
          <w:sz w:val="22"/>
          <w:szCs w:val="22"/>
        </w:rPr>
        <w:t> </w:t>
      </w:r>
      <w:r w:rsidRPr="00842F20">
        <w:rPr>
          <w:rFonts w:asciiTheme="minorHAnsi" w:hAnsiTheme="minorHAnsi"/>
          <w:sz w:val="22"/>
          <w:szCs w:val="22"/>
        </w:rPr>
        <w:t>kg.</w:t>
      </w:r>
    </w:p>
    <w:p w:rsidR="00CE660B" w:rsidRPr="00842F20" w:rsidRDefault="00CE660B"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L</w:t>
      </w:r>
      <w:r w:rsidR="00F13CA1" w:rsidRPr="00842F20">
        <w:rPr>
          <w:rFonts w:asciiTheme="minorHAnsi" w:hAnsiTheme="minorHAnsi"/>
          <w:sz w:val="22"/>
          <w:szCs w:val="22"/>
        </w:rPr>
        <w:t>’</w:t>
      </w:r>
      <w:r w:rsidRPr="00842F20">
        <w:rPr>
          <w:rFonts w:asciiTheme="minorHAnsi" w:hAnsiTheme="minorHAnsi"/>
          <w:sz w:val="22"/>
          <w:szCs w:val="22"/>
        </w:rPr>
        <w:t>épaisseur de la couche et la résistance de l</w:t>
      </w:r>
      <w:r w:rsidR="00F13CA1" w:rsidRPr="00842F20">
        <w:rPr>
          <w:rFonts w:asciiTheme="minorHAnsi" w:hAnsiTheme="minorHAnsi"/>
          <w:sz w:val="22"/>
          <w:szCs w:val="22"/>
        </w:rPr>
        <w:t>’</w:t>
      </w:r>
      <w:r w:rsidRPr="00842F20">
        <w:rPr>
          <w:rFonts w:asciiTheme="minorHAnsi" w:hAnsiTheme="minorHAnsi"/>
          <w:sz w:val="22"/>
          <w:szCs w:val="22"/>
        </w:rPr>
        <w:t>égalisation sont fonction de la charge ponctuelle permanente et de la nature du trafic.</w:t>
      </w:r>
    </w:p>
    <w:p w:rsidR="00CE660B" w:rsidRPr="00842F20" w:rsidRDefault="00CE660B"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La couche d</w:t>
      </w:r>
      <w:r w:rsidR="00F13CA1" w:rsidRPr="00842F20">
        <w:rPr>
          <w:rFonts w:asciiTheme="minorHAnsi" w:hAnsiTheme="minorHAnsi"/>
          <w:sz w:val="22"/>
          <w:szCs w:val="22"/>
        </w:rPr>
        <w:t>’</w:t>
      </w:r>
      <w:r w:rsidRPr="00842F20">
        <w:rPr>
          <w:rFonts w:asciiTheme="minorHAnsi" w:hAnsiTheme="minorHAnsi"/>
          <w:sz w:val="22"/>
          <w:szCs w:val="22"/>
        </w:rPr>
        <w:t>égalisation sera poncé</w:t>
      </w:r>
      <w:r w:rsidR="00BF208D" w:rsidRPr="00842F20">
        <w:rPr>
          <w:rFonts w:asciiTheme="minorHAnsi" w:hAnsiTheme="minorHAnsi"/>
          <w:sz w:val="22"/>
          <w:szCs w:val="22"/>
        </w:rPr>
        <w:t>e pour obtenir une surface parfaitement plane</w:t>
      </w:r>
      <w:r w:rsidRPr="00842F20">
        <w:rPr>
          <w:rFonts w:asciiTheme="minorHAnsi" w:hAnsiTheme="minorHAnsi"/>
          <w:sz w:val="22"/>
          <w:szCs w:val="22"/>
        </w:rPr>
        <w:t>.</w:t>
      </w:r>
    </w:p>
    <w:p w:rsidR="00CE660B" w:rsidRPr="00842F20" w:rsidRDefault="00CE660B"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Utilise</w:t>
      </w:r>
      <w:r w:rsidR="007E67BB" w:rsidRPr="00842F20">
        <w:rPr>
          <w:rFonts w:asciiTheme="minorHAnsi" w:hAnsiTheme="minorHAnsi"/>
          <w:sz w:val="22"/>
          <w:szCs w:val="22"/>
        </w:rPr>
        <w:t>r</w:t>
      </w:r>
      <w:r w:rsidRPr="00842F20">
        <w:rPr>
          <w:rFonts w:asciiTheme="minorHAnsi" w:hAnsiTheme="minorHAnsi"/>
          <w:sz w:val="22"/>
          <w:szCs w:val="22"/>
        </w:rPr>
        <w:t xml:space="preserve"> dans une même pièce devant être de même couleur les mêmes numéros de lot et des numéros de rouleau consécutifs afin d</w:t>
      </w:r>
      <w:r w:rsidR="00F13CA1" w:rsidRPr="00842F20">
        <w:rPr>
          <w:rFonts w:asciiTheme="minorHAnsi" w:hAnsiTheme="minorHAnsi"/>
          <w:sz w:val="22"/>
          <w:szCs w:val="22"/>
        </w:rPr>
        <w:t>’</w:t>
      </w:r>
      <w:r w:rsidRPr="00842F20">
        <w:rPr>
          <w:rFonts w:asciiTheme="minorHAnsi" w:hAnsiTheme="minorHAnsi"/>
          <w:sz w:val="22"/>
          <w:szCs w:val="22"/>
        </w:rPr>
        <w:t>éviter les différences de couleur et de structure.</w:t>
      </w:r>
    </w:p>
    <w:p w:rsidR="00CE660B" w:rsidRPr="00842F20" w:rsidRDefault="00006EB5" w:rsidP="00601943">
      <w:pPr>
        <w:pStyle w:val="TxBrp5"/>
        <w:numPr>
          <w:ilvl w:val="0"/>
          <w:numId w:val="2"/>
        </w:numPr>
        <w:spacing w:line="276" w:lineRule="auto"/>
        <w:rPr>
          <w:rFonts w:asciiTheme="minorHAnsi" w:hAnsiTheme="minorHAnsi" w:cs="Arial"/>
          <w:sz w:val="22"/>
          <w:szCs w:val="22"/>
        </w:rPr>
      </w:pPr>
      <w:r w:rsidRPr="00842F20">
        <w:rPr>
          <w:rFonts w:asciiTheme="minorHAnsi" w:hAnsiTheme="minorHAnsi"/>
          <w:sz w:val="22"/>
          <w:szCs w:val="22"/>
        </w:rPr>
        <w:t>Sauf indication contraire</w:t>
      </w:r>
      <w:r w:rsidR="007E67BB" w:rsidRPr="00842F20">
        <w:rPr>
          <w:rFonts w:asciiTheme="minorHAnsi" w:hAnsiTheme="minorHAnsi"/>
          <w:sz w:val="22"/>
          <w:szCs w:val="22"/>
        </w:rPr>
        <w:t>,</w:t>
      </w:r>
      <w:r w:rsidRPr="00842F20">
        <w:rPr>
          <w:rFonts w:asciiTheme="minorHAnsi" w:hAnsiTheme="minorHAnsi"/>
          <w:sz w:val="22"/>
          <w:szCs w:val="22"/>
        </w:rPr>
        <w:t xml:space="preserve"> les lés sont posés en sens alterné.</w:t>
      </w:r>
    </w:p>
    <w:p w:rsidR="00CE660B" w:rsidRPr="00842F20" w:rsidRDefault="00A42F6F"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lastRenderedPageBreak/>
        <w:t>Le vinyle doit être collé avec un type de colle à base de dispersion acrylique de qualité présentant un poids spécifique de 1,27</w:t>
      </w:r>
      <w:r w:rsidR="00F13CA1" w:rsidRPr="00842F20">
        <w:rPr>
          <w:rFonts w:asciiTheme="minorHAnsi" w:hAnsiTheme="minorHAnsi"/>
          <w:sz w:val="22"/>
          <w:szCs w:val="22"/>
        </w:rPr>
        <w:t> </w:t>
      </w:r>
      <w:r w:rsidRPr="00842F20">
        <w:rPr>
          <w:rFonts w:asciiTheme="minorHAnsi" w:hAnsiTheme="minorHAnsi"/>
          <w:sz w:val="22"/>
          <w:szCs w:val="22"/>
        </w:rPr>
        <w:t>kg/l et un rendement de 225-275</w:t>
      </w:r>
      <w:r w:rsidR="00F13CA1" w:rsidRPr="00842F20">
        <w:rPr>
          <w:rFonts w:asciiTheme="minorHAnsi" w:hAnsiTheme="minorHAnsi"/>
          <w:sz w:val="22"/>
          <w:szCs w:val="22"/>
        </w:rPr>
        <w:t> </w:t>
      </w:r>
      <w:r w:rsidRPr="00842F20">
        <w:rPr>
          <w:rFonts w:asciiTheme="minorHAnsi" w:hAnsiTheme="minorHAnsi"/>
          <w:sz w:val="22"/>
          <w:szCs w:val="22"/>
        </w:rPr>
        <w:t>g/m² ; il doit en outre porter le label</w:t>
      </w:r>
      <w:r w:rsidR="00F13CA1" w:rsidRPr="00842F20">
        <w:rPr>
          <w:rFonts w:asciiTheme="minorHAnsi" w:hAnsiTheme="minorHAnsi"/>
          <w:sz w:val="22"/>
          <w:szCs w:val="22"/>
        </w:rPr>
        <w:t> </w:t>
      </w:r>
      <w:r w:rsidRPr="00842F20">
        <w:rPr>
          <w:rFonts w:asciiTheme="minorHAnsi" w:hAnsiTheme="minorHAnsi"/>
          <w:sz w:val="22"/>
          <w:szCs w:val="22"/>
        </w:rPr>
        <w:t xml:space="preserve">EC1+ conformément à EN 13999-2/4 ainsi que le label </w:t>
      </w:r>
      <w:r w:rsidR="00F13CA1" w:rsidRPr="00842F20">
        <w:rPr>
          <w:rFonts w:asciiTheme="minorHAnsi" w:hAnsiTheme="minorHAnsi"/>
          <w:sz w:val="22"/>
          <w:szCs w:val="22"/>
        </w:rPr>
        <w:t>« </w:t>
      </w:r>
      <w:r w:rsidRPr="00842F20">
        <w:rPr>
          <w:rFonts w:asciiTheme="minorHAnsi" w:hAnsiTheme="minorHAnsi"/>
          <w:sz w:val="22"/>
          <w:szCs w:val="22"/>
        </w:rPr>
        <w:t xml:space="preserve">Der </w:t>
      </w:r>
      <w:proofErr w:type="spellStart"/>
      <w:r w:rsidRPr="00842F20">
        <w:rPr>
          <w:rFonts w:asciiTheme="minorHAnsi" w:hAnsiTheme="minorHAnsi"/>
          <w:sz w:val="22"/>
          <w:szCs w:val="22"/>
        </w:rPr>
        <w:t>Blaue</w:t>
      </w:r>
      <w:proofErr w:type="spellEnd"/>
      <w:r w:rsidRPr="00842F20">
        <w:rPr>
          <w:rFonts w:asciiTheme="minorHAnsi" w:hAnsiTheme="minorHAnsi"/>
          <w:sz w:val="22"/>
          <w:szCs w:val="22"/>
        </w:rPr>
        <w:t xml:space="preserve"> Engel</w:t>
      </w:r>
      <w:r w:rsidR="00F13CA1" w:rsidRPr="00842F20">
        <w:rPr>
          <w:rFonts w:asciiTheme="minorHAnsi" w:hAnsiTheme="minorHAnsi"/>
          <w:sz w:val="22"/>
          <w:szCs w:val="22"/>
        </w:rPr>
        <w:t> »</w:t>
      </w:r>
      <w:r w:rsidRPr="00842F20">
        <w:rPr>
          <w:rFonts w:asciiTheme="minorHAnsi" w:hAnsiTheme="minorHAnsi"/>
          <w:sz w:val="22"/>
          <w:szCs w:val="22"/>
        </w:rPr>
        <w:t>. Cette colle est toujours appliquée avec une denture</w:t>
      </w:r>
      <w:r w:rsidR="00F13CA1" w:rsidRPr="00842F20">
        <w:rPr>
          <w:rFonts w:asciiTheme="minorHAnsi" w:hAnsiTheme="minorHAnsi"/>
          <w:sz w:val="22"/>
          <w:szCs w:val="22"/>
        </w:rPr>
        <w:t> </w:t>
      </w:r>
      <w:r w:rsidRPr="00842F20">
        <w:rPr>
          <w:rFonts w:asciiTheme="minorHAnsi" w:hAnsiTheme="minorHAnsi"/>
          <w:sz w:val="22"/>
          <w:szCs w:val="22"/>
        </w:rPr>
        <w:t>A2 et doit être approuvée par le fabricant du vinyle.</w:t>
      </w:r>
    </w:p>
    <w:p w:rsidR="000A6BC8" w:rsidRPr="00842F20" w:rsidRDefault="000A6BC8"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 xml:space="preserve">Le vinyle doit être posé dans un lit de colle à moitié sec. </w:t>
      </w:r>
    </w:p>
    <w:p w:rsidR="00CE660B" w:rsidRPr="00842F20" w:rsidRDefault="00CE660B" w:rsidP="00601943">
      <w:pPr>
        <w:pStyle w:val="TxBrp5"/>
        <w:numPr>
          <w:ilvl w:val="0"/>
          <w:numId w:val="2"/>
        </w:numPr>
        <w:spacing w:line="276" w:lineRule="auto"/>
        <w:rPr>
          <w:rFonts w:asciiTheme="minorHAnsi" w:hAnsiTheme="minorHAnsi" w:cs="Arial"/>
          <w:sz w:val="22"/>
          <w:szCs w:val="22"/>
        </w:rPr>
      </w:pPr>
      <w:r w:rsidRPr="00842F20">
        <w:rPr>
          <w:rFonts w:asciiTheme="minorHAnsi" w:hAnsiTheme="minorHAnsi"/>
          <w:sz w:val="22"/>
          <w:szCs w:val="22"/>
        </w:rPr>
        <w:t>Le roulage du vinyle se fait avec un rouleau d</w:t>
      </w:r>
      <w:r w:rsidR="00F13CA1" w:rsidRPr="00842F20">
        <w:rPr>
          <w:rFonts w:asciiTheme="minorHAnsi" w:hAnsiTheme="minorHAnsi"/>
          <w:sz w:val="22"/>
          <w:szCs w:val="22"/>
        </w:rPr>
        <w:t>’</w:t>
      </w:r>
      <w:r w:rsidRPr="00842F20">
        <w:rPr>
          <w:rFonts w:asciiTheme="minorHAnsi" w:hAnsiTheme="minorHAnsi"/>
          <w:sz w:val="22"/>
          <w:szCs w:val="22"/>
        </w:rPr>
        <w:t>env. 65</w:t>
      </w:r>
      <w:r w:rsidR="00F13CA1" w:rsidRPr="00842F20">
        <w:rPr>
          <w:rFonts w:asciiTheme="minorHAnsi" w:hAnsiTheme="minorHAnsi"/>
          <w:sz w:val="22"/>
          <w:szCs w:val="22"/>
        </w:rPr>
        <w:t> </w:t>
      </w:r>
      <w:r w:rsidRPr="00842F20">
        <w:rPr>
          <w:rFonts w:asciiTheme="minorHAnsi" w:hAnsiTheme="minorHAnsi"/>
          <w:sz w:val="22"/>
          <w:szCs w:val="22"/>
        </w:rPr>
        <w:t>kg dans deux sens, d</w:t>
      </w:r>
      <w:r w:rsidR="00F13CA1" w:rsidRPr="00842F20">
        <w:rPr>
          <w:rFonts w:asciiTheme="minorHAnsi" w:hAnsiTheme="minorHAnsi"/>
          <w:sz w:val="22"/>
          <w:szCs w:val="22"/>
        </w:rPr>
        <w:t>’</w:t>
      </w:r>
      <w:r w:rsidRPr="00842F20">
        <w:rPr>
          <w:rFonts w:asciiTheme="minorHAnsi" w:hAnsiTheme="minorHAnsi"/>
          <w:sz w:val="22"/>
          <w:szCs w:val="22"/>
        </w:rPr>
        <w:t>abord dans la largeur et ensuite dans la longueur des lés posés. Si le vinyle ne peut pas être roulé avec le gros rouleau, on utilisera un rou</w:t>
      </w:r>
      <w:r w:rsidR="00B41B88" w:rsidRPr="00842F20">
        <w:rPr>
          <w:rFonts w:asciiTheme="minorHAnsi" w:hAnsiTheme="minorHAnsi"/>
          <w:sz w:val="22"/>
          <w:szCs w:val="22"/>
        </w:rPr>
        <w:t xml:space="preserve">leau manuel. </w:t>
      </w:r>
    </w:p>
    <w:p w:rsidR="00CE660B" w:rsidRPr="00A57290" w:rsidRDefault="000A6BC8"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Une fois la colle complètement sèche, les joints des lés sont fraisés et soudés entre eux par fusion d</w:t>
      </w:r>
      <w:r w:rsidR="00F13CA1" w:rsidRPr="00842F20">
        <w:rPr>
          <w:rFonts w:asciiTheme="minorHAnsi" w:hAnsiTheme="minorHAnsi"/>
          <w:sz w:val="22"/>
          <w:szCs w:val="22"/>
        </w:rPr>
        <w:t>’</w:t>
      </w:r>
      <w:r w:rsidRPr="00842F20">
        <w:rPr>
          <w:rFonts w:asciiTheme="minorHAnsi" w:hAnsiTheme="minorHAnsi"/>
          <w:sz w:val="22"/>
          <w:szCs w:val="22"/>
        </w:rPr>
        <w:t xml:space="preserve">un fil de soudure en vinyle.  </w:t>
      </w:r>
    </w:p>
    <w:p w:rsidR="00A57290" w:rsidRPr="00842F20" w:rsidRDefault="00A57290" w:rsidP="00601943">
      <w:pPr>
        <w:pStyle w:val="TxBrp5"/>
        <w:spacing w:line="276" w:lineRule="auto"/>
        <w:ind w:left="683" w:firstLine="0"/>
        <w:rPr>
          <w:rFonts w:asciiTheme="minorHAnsi" w:hAnsiTheme="minorHAnsi" w:cs="Arial"/>
          <w:sz w:val="22"/>
          <w:szCs w:val="22"/>
        </w:rPr>
      </w:pPr>
      <w:r>
        <w:rPr>
          <w:rFonts w:asciiTheme="minorHAnsi" w:hAnsiTheme="minorHAnsi" w:cs="Arial"/>
          <w:sz w:val="22"/>
          <w:szCs w:val="22"/>
        </w:rPr>
        <w:t xml:space="preserve">Les dessins </w:t>
      </w:r>
      <w:proofErr w:type="spellStart"/>
      <w:r w:rsidR="00601943">
        <w:rPr>
          <w:rFonts w:asciiTheme="minorHAnsi" w:hAnsiTheme="minorHAnsi" w:cs="Arial"/>
          <w:sz w:val="22"/>
          <w:szCs w:val="22"/>
        </w:rPr>
        <w:t>T</w:t>
      </w:r>
      <w:r>
        <w:rPr>
          <w:rFonts w:asciiTheme="minorHAnsi" w:hAnsiTheme="minorHAnsi" w:cs="Arial"/>
          <w:sz w:val="22"/>
          <w:szCs w:val="22"/>
        </w:rPr>
        <w:t>errazo</w:t>
      </w:r>
      <w:proofErr w:type="spellEnd"/>
      <w:r>
        <w:rPr>
          <w:rFonts w:asciiTheme="minorHAnsi" w:hAnsiTheme="minorHAnsi" w:cs="Arial"/>
          <w:sz w:val="22"/>
          <w:szCs w:val="22"/>
        </w:rPr>
        <w:t>,</w:t>
      </w:r>
      <w:r w:rsidR="00601943">
        <w:rPr>
          <w:rFonts w:asciiTheme="minorHAnsi" w:hAnsiTheme="minorHAnsi" w:cs="Arial"/>
          <w:sz w:val="22"/>
          <w:szCs w:val="22"/>
        </w:rPr>
        <w:t xml:space="preserve"> R</w:t>
      </w:r>
      <w:r>
        <w:rPr>
          <w:rFonts w:asciiTheme="minorHAnsi" w:hAnsiTheme="minorHAnsi" w:cs="Arial"/>
          <w:sz w:val="22"/>
          <w:szCs w:val="22"/>
        </w:rPr>
        <w:t xml:space="preserve">ainbow et </w:t>
      </w:r>
      <w:r w:rsidR="00601943">
        <w:rPr>
          <w:rFonts w:asciiTheme="minorHAnsi" w:hAnsiTheme="minorHAnsi" w:cs="Arial"/>
          <w:sz w:val="22"/>
          <w:szCs w:val="22"/>
        </w:rPr>
        <w:t>P</w:t>
      </w:r>
      <w:r>
        <w:rPr>
          <w:rFonts w:asciiTheme="minorHAnsi" w:hAnsiTheme="minorHAnsi" w:cs="Arial"/>
          <w:sz w:val="22"/>
          <w:szCs w:val="22"/>
        </w:rPr>
        <w:t>aint sont soudés à froid</w:t>
      </w:r>
      <w:r w:rsidR="00601943">
        <w:rPr>
          <w:rFonts w:asciiTheme="minorHAnsi" w:hAnsiTheme="minorHAnsi" w:cs="Arial"/>
          <w:sz w:val="22"/>
          <w:szCs w:val="22"/>
        </w:rPr>
        <w:t>.</w:t>
      </w:r>
    </w:p>
    <w:p w:rsidR="004D3587" w:rsidRPr="00842F20" w:rsidRDefault="004D3587"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Le vinyle est fini contre le mur en fonction de la plinthe choisie.</w:t>
      </w:r>
    </w:p>
    <w:p w:rsidR="00CE660B" w:rsidRPr="00A80E9F" w:rsidRDefault="00CE660B" w:rsidP="00601943">
      <w:pPr>
        <w:pStyle w:val="TxBrp5"/>
        <w:numPr>
          <w:ilvl w:val="0"/>
          <w:numId w:val="3"/>
        </w:numPr>
        <w:spacing w:line="276" w:lineRule="auto"/>
        <w:rPr>
          <w:rFonts w:asciiTheme="minorHAnsi" w:hAnsiTheme="minorHAnsi" w:cs="Arial"/>
          <w:sz w:val="22"/>
          <w:szCs w:val="22"/>
        </w:rPr>
      </w:pPr>
      <w:r w:rsidRPr="00842F20">
        <w:rPr>
          <w:rFonts w:asciiTheme="minorHAnsi" w:hAnsiTheme="minorHAnsi"/>
          <w:sz w:val="22"/>
          <w:szCs w:val="22"/>
        </w:rPr>
        <w:t>Nettoyage et lavage (produit de nettoyage neutre) du revêtement de sol, y compris l</w:t>
      </w:r>
      <w:r w:rsidR="00F13CA1" w:rsidRPr="00842F20">
        <w:rPr>
          <w:rFonts w:asciiTheme="minorHAnsi" w:hAnsiTheme="minorHAnsi"/>
          <w:sz w:val="22"/>
          <w:szCs w:val="22"/>
        </w:rPr>
        <w:t>’</w:t>
      </w:r>
      <w:r w:rsidRPr="00842F20">
        <w:rPr>
          <w:rFonts w:asciiTheme="minorHAnsi" w:hAnsiTheme="minorHAnsi"/>
          <w:sz w:val="22"/>
          <w:szCs w:val="22"/>
        </w:rPr>
        <w:t>élimination de la colle excédentaire.</w:t>
      </w:r>
    </w:p>
    <w:p w:rsidR="00CE660B" w:rsidRDefault="00CE660B" w:rsidP="00601943">
      <w:pPr>
        <w:tabs>
          <w:tab w:val="left" w:pos="323"/>
        </w:tabs>
        <w:spacing w:line="276" w:lineRule="auto"/>
        <w:rPr>
          <w:rFonts w:asciiTheme="minorHAnsi" w:hAnsiTheme="minorHAnsi" w:cs="Arial"/>
          <w:sz w:val="22"/>
          <w:szCs w:val="22"/>
          <w:u w:val="single"/>
        </w:rPr>
      </w:pPr>
    </w:p>
    <w:p w:rsidR="00BF3577" w:rsidRPr="00842F20" w:rsidRDefault="00BF3577" w:rsidP="00601943">
      <w:pPr>
        <w:tabs>
          <w:tab w:val="left" w:pos="323"/>
        </w:tabs>
        <w:spacing w:line="276" w:lineRule="auto"/>
        <w:rPr>
          <w:rFonts w:asciiTheme="minorHAnsi" w:hAnsiTheme="minorHAnsi" w:cs="Arial"/>
          <w:sz w:val="22"/>
          <w:szCs w:val="22"/>
          <w:u w:val="single"/>
        </w:rPr>
      </w:pPr>
    </w:p>
    <w:p w:rsidR="00687C13" w:rsidRPr="00EE3F04" w:rsidRDefault="00687C13" w:rsidP="00601943">
      <w:pPr>
        <w:pStyle w:val="TxBrp4"/>
        <w:spacing w:line="276" w:lineRule="auto"/>
        <w:rPr>
          <w:rFonts w:asciiTheme="minorHAnsi" w:hAnsiTheme="minorHAnsi" w:cs="Arial"/>
          <w:sz w:val="22"/>
          <w:szCs w:val="22"/>
          <w:u w:val="single"/>
        </w:rPr>
      </w:pPr>
      <w:r w:rsidRPr="00EE3F04">
        <w:rPr>
          <w:rFonts w:asciiTheme="minorHAnsi" w:hAnsiTheme="minorHAnsi"/>
          <w:sz w:val="22"/>
          <w:szCs w:val="22"/>
          <w:u w:val="single"/>
        </w:rPr>
        <w:t>Protection</w:t>
      </w:r>
    </w:p>
    <w:p w:rsidR="00687C13" w:rsidRDefault="00687C13" w:rsidP="00601943">
      <w:pPr>
        <w:spacing w:line="276" w:lineRule="auto"/>
        <w:rPr>
          <w:rFonts w:asciiTheme="minorHAnsi" w:hAnsiTheme="minorHAnsi"/>
          <w:sz w:val="22"/>
          <w:szCs w:val="22"/>
        </w:rPr>
      </w:pPr>
    </w:p>
    <w:p w:rsidR="00687C13" w:rsidRPr="00EE3F04" w:rsidRDefault="00687C13" w:rsidP="00601943">
      <w:pPr>
        <w:spacing w:line="276" w:lineRule="auto"/>
        <w:rPr>
          <w:rFonts w:asciiTheme="minorHAnsi" w:hAnsiTheme="minorHAnsi" w:cs="Arial"/>
          <w:sz w:val="22"/>
          <w:szCs w:val="22"/>
        </w:rPr>
      </w:pPr>
      <w:r w:rsidRPr="00EE3F04">
        <w:rPr>
          <w:rFonts w:asciiTheme="minorHAnsi" w:hAnsiTheme="minorHAnsi"/>
          <w:sz w:val="22"/>
          <w:szCs w:val="22"/>
        </w:rPr>
        <w:t>Le revêtement de sol doit être protégé pendant toute la durée des travaux sur le chantier. L’entrepreneur choisira pour cela un film de protection adapté ou une protection similaire, en fonction des charges et de la circulation attendues sur le chantier. Le but recherché est de préserver le caractère neuf du revêtement de sol, sans éraflure ni dommages mécaniques.</w:t>
      </w:r>
    </w:p>
    <w:p w:rsidR="00687C13" w:rsidRDefault="00687C13" w:rsidP="00601943">
      <w:pPr>
        <w:pStyle w:val="TxBrp11"/>
        <w:tabs>
          <w:tab w:val="left" w:pos="204"/>
        </w:tabs>
        <w:spacing w:line="276" w:lineRule="auto"/>
        <w:rPr>
          <w:rFonts w:asciiTheme="minorHAnsi" w:hAnsiTheme="minorHAnsi" w:cs="Arial"/>
          <w:sz w:val="22"/>
          <w:szCs w:val="22"/>
        </w:rPr>
      </w:pPr>
    </w:p>
    <w:p w:rsidR="00687C13" w:rsidRPr="00EE3F04" w:rsidRDefault="00687C13" w:rsidP="00601943">
      <w:pPr>
        <w:pStyle w:val="TxBrp11"/>
        <w:tabs>
          <w:tab w:val="left" w:pos="204"/>
        </w:tabs>
        <w:spacing w:line="276" w:lineRule="auto"/>
        <w:rPr>
          <w:rFonts w:asciiTheme="minorHAnsi" w:hAnsiTheme="minorHAnsi" w:cs="Arial"/>
          <w:sz w:val="22"/>
          <w:szCs w:val="22"/>
        </w:rPr>
      </w:pPr>
    </w:p>
    <w:p w:rsidR="00687C13" w:rsidRDefault="00687C13" w:rsidP="00601943">
      <w:pPr>
        <w:widowControl/>
        <w:autoSpaceDE/>
        <w:autoSpaceDN/>
        <w:adjustRightInd/>
        <w:spacing w:line="276" w:lineRule="auto"/>
        <w:rPr>
          <w:rFonts w:asciiTheme="minorHAnsi" w:hAnsiTheme="minorHAnsi"/>
          <w:sz w:val="22"/>
          <w:szCs w:val="22"/>
          <w:u w:val="single"/>
        </w:rPr>
      </w:pPr>
      <w:r w:rsidRPr="00EE3F04">
        <w:rPr>
          <w:rFonts w:asciiTheme="minorHAnsi" w:hAnsiTheme="minorHAnsi"/>
          <w:sz w:val="22"/>
          <w:szCs w:val="22"/>
          <w:u w:val="single"/>
        </w:rPr>
        <w:t>Entretien et soin du revêtement de sol</w:t>
      </w:r>
    </w:p>
    <w:p w:rsidR="00601943" w:rsidRPr="00601943" w:rsidRDefault="00601943" w:rsidP="00601943">
      <w:pPr>
        <w:widowControl/>
        <w:autoSpaceDE/>
        <w:autoSpaceDN/>
        <w:adjustRightInd/>
        <w:spacing w:line="276" w:lineRule="auto"/>
        <w:rPr>
          <w:rFonts w:asciiTheme="minorHAnsi" w:hAnsiTheme="minorHAnsi"/>
          <w:sz w:val="22"/>
          <w:szCs w:val="22"/>
          <w:u w:val="single"/>
        </w:rPr>
      </w:pPr>
    </w:p>
    <w:p w:rsidR="00687C13" w:rsidRPr="00EE3F04" w:rsidRDefault="00687C13" w:rsidP="00601943">
      <w:pPr>
        <w:pStyle w:val="TxBrp4"/>
        <w:spacing w:line="276" w:lineRule="auto"/>
        <w:rPr>
          <w:rFonts w:asciiTheme="minorHAnsi" w:hAnsiTheme="minorHAnsi" w:cs="Arial"/>
          <w:sz w:val="22"/>
          <w:szCs w:val="22"/>
        </w:rPr>
      </w:pPr>
      <w:r w:rsidRPr="00EE3F04">
        <w:rPr>
          <w:rFonts w:asciiTheme="minorHAnsi" w:hAnsiTheme="minorHAnsi"/>
          <w:sz w:val="22"/>
          <w:szCs w:val="22"/>
        </w:rPr>
        <w:t>Une fiche technique fournissant les instructions de nettoyage doit être fournie à l’architecte et au maître de l’ouvrage pendant la réunion de chantier. Les instructions de nettoyage prescrites par le fabricant doivent être scrupuleusement respectées.</w:t>
      </w:r>
    </w:p>
    <w:p w:rsidR="00687C13" w:rsidRDefault="00687C13" w:rsidP="00601943">
      <w:pPr>
        <w:pStyle w:val="TxBrp4"/>
        <w:spacing w:line="276" w:lineRule="auto"/>
        <w:rPr>
          <w:rFonts w:asciiTheme="minorHAnsi" w:hAnsiTheme="minorHAnsi" w:cs="Arial"/>
          <w:sz w:val="22"/>
          <w:szCs w:val="22"/>
        </w:rPr>
      </w:pPr>
    </w:p>
    <w:p w:rsidR="00687C13" w:rsidRPr="00EE3F04" w:rsidRDefault="00687C13" w:rsidP="00601943">
      <w:pPr>
        <w:pStyle w:val="TxBrp4"/>
        <w:spacing w:line="276" w:lineRule="auto"/>
        <w:rPr>
          <w:rFonts w:asciiTheme="minorHAnsi" w:hAnsiTheme="minorHAnsi" w:cs="Arial"/>
          <w:sz w:val="22"/>
          <w:szCs w:val="22"/>
        </w:rPr>
      </w:pPr>
    </w:p>
    <w:p w:rsidR="00687C13" w:rsidRPr="00EE3F04" w:rsidRDefault="00687C13" w:rsidP="00601943">
      <w:pPr>
        <w:spacing w:line="276" w:lineRule="auto"/>
        <w:rPr>
          <w:rFonts w:asciiTheme="minorHAnsi" w:hAnsiTheme="minorHAnsi" w:cs="Arial"/>
          <w:sz w:val="22"/>
          <w:szCs w:val="22"/>
        </w:rPr>
      </w:pPr>
      <w:r w:rsidRPr="00EE3F04">
        <w:rPr>
          <w:rFonts w:asciiTheme="minorHAnsi" w:hAnsiTheme="minorHAnsi"/>
          <w:sz w:val="22"/>
          <w:szCs w:val="22"/>
          <w:u w:val="single"/>
        </w:rPr>
        <w:t>Mesures préventives</w:t>
      </w:r>
    </w:p>
    <w:p w:rsidR="00687C13" w:rsidRDefault="00687C13" w:rsidP="00601943">
      <w:pPr>
        <w:pStyle w:val="TxBrp4"/>
        <w:spacing w:line="276" w:lineRule="auto"/>
        <w:rPr>
          <w:rFonts w:asciiTheme="minorHAnsi" w:hAnsiTheme="minorHAnsi"/>
          <w:sz w:val="22"/>
          <w:szCs w:val="22"/>
        </w:rPr>
      </w:pPr>
    </w:p>
    <w:p w:rsidR="00687C13" w:rsidRPr="00EE3F04" w:rsidRDefault="00687C13" w:rsidP="00601943">
      <w:pPr>
        <w:pStyle w:val="TxBrp4"/>
        <w:spacing w:line="276" w:lineRule="auto"/>
        <w:rPr>
          <w:rFonts w:asciiTheme="minorHAnsi" w:hAnsiTheme="minorHAnsi" w:cs="Arial"/>
          <w:sz w:val="22"/>
          <w:szCs w:val="22"/>
        </w:rPr>
      </w:pPr>
      <w:r w:rsidRPr="00EE3F04">
        <w:rPr>
          <w:rFonts w:asciiTheme="minorHAnsi" w:hAnsiTheme="minorHAnsi"/>
          <w:sz w:val="22"/>
          <w:szCs w:val="22"/>
        </w:rPr>
        <w:t>Prévoyez un paillasson tu</w:t>
      </w:r>
      <w:r>
        <w:rPr>
          <w:rFonts w:asciiTheme="minorHAnsi" w:hAnsiTheme="minorHAnsi"/>
          <w:sz w:val="22"/>
          <w:szCs w:val="22"/>
        </w:rPr>
        <w:t>f</w:t>
      </w:r>
      <w:r w:rsidRPr="00EE3F04">
        <w:rPr>
          <w:rFonts w:asciiTheme="minorHAnsi" w:hAnsiTheme="minorHAnsi"/>
          <w:sz w:val="22"/>
          <w:szCs w:val="22"/>
        </w:rPr>
        <w:t xml:space="preserve">té avec fils grattant  d’environ 10 mm d’épaisseur et environ 3700 g/m² avec un poil coupé 5/32 100 % en polyamide BCF </w:t>
      </w:r>
      <w:proofErr w:type="spellStart"/>
      <w:r w:rsidRPr="00EE3F04">
        <w:rPr>
          <w:rFonts w:asciiTheme="minorHAnsi" w:hAnsiTheme="minorHAnsi"/>
          <w:sz w:val="22"/>
          <w:szCs w:val="22"/>
        </w:rPr>
        <w:t>Laufaron</w:t>
      </w:r>
      <w:proofErr w:type="spellEnd"/>
      <w:r w:rsidRPr="00EE3F04">
        <w:rPr>
          <w:rFonts w:asciiTheme="minorHAnsi" w:hAnsiTheme="minorHAnsi"/>
          <w:sz w:val="22"/>
          <w:szCs w:val="22"/>
        </w:rPr>
        <w:t> 20 et 420 </w:t>
      </w:r>
      <w:proofErr w:type="spellStart"/>
      <w:r w:rsidRPr="00EE3F04">
        <w:rPr>
          <w:rFonts w:asciiTheme="minorHAnsi" w:hAnsiTheme="minorHAnsi"/>
          <w:sz w:val="22"/>
          <w:szCs w:val="22"/>
        </w:rPr>
        <w:t>dtex</w:t>
      </w:r>
      <w:proofErr w:type="spellEnd"/>
      <w:r w:rsidRPr="00EE3F04">
        <w:rPr>
          <w:rFonts w:asciiTheme="minorHAnsi" w:hAnsiTheme="minorHAnsi"/>
          <w:sz w:val="22"/>
          <w:szCs w:val="22"/>
        </w:rPr>
        <w:t>, coloré par pigment et ancré dans un endos en vinyle étanche. Le paillasson doit être prévu à toutes les entrées du bâtiment, être adapté à l’intensité du trafic et toujours mesurer de préférence au moins 6 m de longueur.</w:t>
      </w:r>
    </w:p>
    <w:p w:rsidR="00687C13" w:rsidRDefault="00687C13" w:rsidP="00601943">
      <w:pPr>
        <w:pStyle w:val="TxBrp5"/>
        <w:spacing w:line="276" w:lineRule="auto"/>
        <w:ind w:left="0" w:firstLine="0"/>
        <w:rPr>
          <w:rFonts w:asciiTheme="minorHAnsi" w:hAnsiTheme="minorHAnsi" w:cs="Arial"/>
          <w:sz w:val="22"/>
          <w:szCs w:val="22"/>
        </w:rPr>
      </w:pPr>
    </w:p>
    <w:p w:rsidR="00687C13" w:rsidRPr="00EE3F04" w:rsidRDefault="00687C13" w:rsidP="00601943">
      <w:pPr>
        <w:spacing w:line="276" w:lineRule="auto"/>
        <w:rPr>
          <w:rFonts w:asciiTheme="minorHAnsi" w:hAnsiTheme="minorHAnsi" w:cs="Arial"/>
          <w:sz w:val="22"/>
          <w:szCs w:val="22"/>
          <w:u w:val="single"/>
        </w:rPr>
      </w:pPr>
      <w:r w:rsidRPr="00EE3F04">
        <w:rPr>
          <w:rFonts w:asciiTheme="minorHAnsi" w:hAnsiTheme="minorHAnsi"/>
          <w:sz w:val="22"/>
          <w:szCs w:val="22"/>
          <w:u w:val="single"/>
        </w:rPr>
        <w:lastRenderedPageBreak/>
        <w:t>Assurance de garantie spéciale pour les chantiers de plus de 2.000 m²</w:t>
      </w:r>
    </w:p>
    <w:p w:rsidR="00687C13" w:rsidRPr="00EE3F04" w:rsidRDefault="00687C13" w:rsidP="00601943">
      <w:pPr>
        <w:spacing w:line="276" w:lineRule="auto"/>
        <w:ind w:left="360"/>
        <w:rPr>
          <w:rFonts w:asciiTheme="minorHAnsi" w:hAnsiTheme="minorHAnsi" w:cs="Arial"/>
          <w:sz w:val="22"/>
          <w:szCs w:val="22"/>
        </w:rPr>
      </w:pPr>
    </w:p>
    <w:p w:rsidR="00687C13" w:rsidRPr="00EE3F04" w:rsidRDefault="00687C13" w:rsidP="00601943">
      <w:pPr>
        <w:pStyle w:val="TxBrp3"/>
        <w:tabs>
          <w:tab w:val="clear" w:pos="204"/>
          <w:tab w:val="left" w:pos="708"/>
        </w:tabs>
        <w:spacing w:line="276" w:lineRule="auto"/>
        <w:rPr>
          <w:rFonts w:asciiTheme="minorHAnsi" w:hAnsiTheme="minorHAnsi" w:cs="Arial"/>
          <w:sz w:val="22"/>
          <w:szCs w:val="22"/>
        </w:rPr>
      </w:pPr>
      <w:r w:rsidRPr="00EE3F04">
        <w:rPr>
          <w:rFonts w:asciiTheme="minorHAnsi" w:hAnsiTheme="minorHAnsi"/>
          <w:sz w:val="22"/>
          <w:szCs w:val="22"/>
        </w:rPr>
        <w:t>Une assurance de garantie de 10 ans est prévue par le fabricant du revêtement de sol , tant sur le produit que sur l’exécution.</w:t>
      </w:r>
    </w:p>
    <w:p w:rsidR="00687C13" w:rsidRPr="00EE3F04" w:rsidRDefault="00687C13" w:rsidP="00601943">
      <w:pPr>
        <w:pStyle w:val="TxBrp3"/>
        <w:tabs>
          <w:tab w:val="clear" w:pos="204"/>
          <w:tab w:val="left" w:pos="708"/>
        </w:tabs>
        <w:spacing w:line="276" w:lineRule="auto"/>
        <w:rPr>
          <w:rFonts w:asciiTheme="minorHAnsi" w:hAnsiTheme="minorHAnsi" w:cs="Arial"/>
          <w:sz w:val="22"/>
          <w:szCs w:val="22"/>
        </w:rPr>
      </w:pPr>
      <w:r w:rsidRPr="00EE3F04">
        <w:rPr>
          <w:rFonts w:asciiTheme="minorHAnsi" w:hAnsiTheme="minorHAnsi"/>
          <w:sz w:val="22"/>
          <w:szCs w:val="22"/>
        </w:rPr>
        <w:t>Cette assurance de garantie n’est cependant octroyée que si le maître de l’ouvrage fait appel à une entreprise de pose reconnue par le fabricant.</w:t>
      </w:r>
    </w:p>
    <w:p w:rsidR="00687C13" w:rsidRDefault="00687C13" w:rsidP="00601943">
      <w:pPr>
        <w:pStyle w:val="TxBrp3"/>
        <w:tabs>
          <w:tab w:val="clear" w:pos="204"/>
          <w:tab w:val="left" w:pos="708"/>
        </w:tabs>
        <w:spacing w:line="276" w:lineRule="auto"/>
        <w:rPr>
          <w:rFonts w:asciiTheme="minorHAnsi" w:hAnsiTheme="minorHAnsi"/>
          <w:sz w:val="22"/>
          <w:szCs w:val="22"/>
        </w:rPr>
      </w:pPr>
    </w:p>
    <w:p w:rsidR="00687C13" w:rsidRPr="00EE3F04" w:rsidRDefault="00687C13" w:rsidP="00601943">
      <w:pPr>
        <w:pStyle w:val="TxBrp3"/>
        <w:tabs>
          <w:tab w:val="clear" w:pos="204"/>
          <w:tab w:val="left" w:pos="708"/>
        </w:tabs>
        <w:spacing w:line="276" w:lineRule="auto"/>
        <w:rPr>
          <w:rFonts w:asciiTheme="minorHAnsi" w:hAnsiTheme="minorHAnsi"/>
          <w:sz w:val="22"/>
          <w:szCs w:val="22"/>
        </w:rPr>
      </w:pPr>
      <w:r w:rsidRPr="00EE3F04">
        <w:rPr>
          <w:rFonts w:asciiTheme="minorHAnsi" w:hAnsiTheme="minorHAnsi"/>
          <w:sz w:val="22"/>
          <w:szCs w:val="22"/>
        </w:rPr>
        <w:t>À cette fin, l’entrepreneur général / maître de l’ouvrage / entreprise de pose autorisent le fabricant à effectuer des contrôles réguliers sur le chantier, selon une procédure déterminée à l’avance.</w:t>
      </w:r>
    </w:p>
    <w:p w:rsidR="00687C13" w:rsidRPr="00EE3F04" w:rsidRDefault="00687C13" w:rsidP="00601943">
      <w:pPr>
        <w:numPr>
          <w:ilvl w:val="0"/>
          <w:numId w:val="4"/>
        </w:numPr>
        <w:spacing w:line="276" w:lineRule="auto"/>
        <w:rPr>
          <w:rFonts w:asciiTheme="minorHAnsi" w:hAnsiTheme="minorHAnsi" w:cs="Arial"/>
          <w:sz w:val="22"/>
          <w:szCs w:val="22"/>
        </w:rPr>
      </w:pPr>
      <w:r w:rsidRPr="00EE3F04">
        <w:rPr>
          <w:rFonts w:asciiTheme="minorHAnsi" w:hAnsiTheme="minorHAnsi"/>
          <w:sz w:val="22"/>
          <w:szCs w:val="22"/>
        </w:rPr>
        <w:t>Inscription au cahier des charges</w:t>
      </w:r>
    </w:p>
    <w:p w:rsidR="00687C13" w:rsidRPr="00EE3F04" w:rsidRDefault="00687C13" w:rsidP="00601943">
      <w:pPr>
        <w:numPr>
          <w:ilvl w:val="1"/>
          <w:numId w:val="4"/>
        </w:numPr>
        <w:spacing w:line="276" w:lineRule="auto"/>
        <w:rPr>
          <w:rFonts w:asciiTheme="minorHAnsi" w:hAnsiTheme="minorHAnsi" w:cs="Arial"/>
          <w:sz w:val="22"/>
          <w:szCs w:val="22"/>
        </w:rPr>
      </w:pPr>
      <w:r w:rsidRPr="00EE3F04">
        <w:rPr>
          <w:rFonts w:asciiTheme="minorHAnsi" w:hAnsiTheme="minorHAnsi"/>
          <w:sz w:val="22"/>
          <w:szCs w:val="22"/>
        </w:rPr>
        <w:t>Adjudication / demande de prix entrepreneur général</w:t>
      </w:r>
    </w:p>
    <w:p w:rsidR="00687C13" w:rsidRPr="00EE3F04" w:rsidRDefault="00687C13" w:rsidP="00601943">
      <w:pPr>
        <w:numPr>
          <w:ilvl w:val="1"/>
          <w:numId w:val="4"/>
        </w:numPr>
        <w:spacing w:line="276" w:lineRule="auto"/>
        <w:rPr>
          <w:rFonts w:asciiTheme="minorHAnsi" w:hAnsiTheme="minorHAnsi" w:cs="Arial"/>
          <w:sz w:val="22"/>
          <w:szCs w:val="22"/>
        </w:rPr>
      </w:pPr>
      <w:r w:rsidRPr="00EE3F04">
        <w:rPr>
          <w:rFonts w:asciiTheme="minorHAnsi" w:hAnsiTheme="minorHAnsi"/>
          <w:sz w:val="22"/>
          <w:szCs w:val="22"/>
        </w:rPr>
        <w:t>Demande au maître de l’ouvrage</w:t>
      </w:r>
    </w:p>
    <w:p w:rsidR="00687C13" w:rsidRPr="00EE3F04" w:rsidRDefault="00687C13" w:rsidP="00601943">
      <w:pPr>
        <w:numPr>
          <w:ilvl w:val="0"/>
          <w:numId w:val="4"/>
        </w:numPr>
        <w:spacing w:line="276" w:lineRule="auto"/>
        <w:rPr>
          <w:rFonts w:asciiTheme="minorHAnsi" w:hAnsiTheme="minorHAnsi" w:cs="Arial"/>
          <w:sz w:val="22"/>
          <w:szCs w:val="22"/>
        </w:rPr>
      </w:pPr>
      <w:r w:rsidRPr="00EE3F04">
        <w:rPr>
          <w:rFonts w:asciiTheme="minorHAnsi" w:hAnsiTheme="minorHAnsi"/>
          <w:sz w:val="22"/>
          <w:szCs w:val="22"/>
        </w:rPr>
        <w:t>Demande écrite de la garantie assurée par l’entreprise de pose</w:t>
      </w:r>
    </w:p>
    <w:p w:rsidR="00687C13" w:rsidRPr="00EE3F04" w:rsidRDefault="00687C13" w:rsidP="00601943">
      <w:pPr>
        <w:numPr>
          <w:ilvl w:val="0"/>
          <w:numId w:val="4"/>
        </w:numPr>
        <w:spacing w:line="276" w:lineRule="auto"/>
        <w:rPr>
          <w:rFonts w:asciiTheme="minorHAnsi" w:hAnsiTheme="minorHAnsi" w:cs="Arial"/>
          <w:sz w:val="22"/>
          <w:szCs w:val="22"/>
        </w:rPr>
      </w:pPr>
      <w:r w:rsidRPr="00EE3F04">
        <w:rPr>
          <w:rFonts w:asciiTheme="minorHAnsi" w:hAnsiTheme="minorHAnsi"/>
          <w:sz w:val="22"/>
          <w:szCs w:val="22"/>
        </w:rPr>
        <w:t>Conseils techniques</w:t>
      </w:r>
    </w:p>
    <w:p w:rsidR="00687C13" w:rsidRPr="00EE3F04" w:rsidRDefault="00687C13" w:rsidP="00601943">
      <w:pPr>
        <w:numPr>
          <w:ilvl w:val="0"/>
          <w:numId w:val="4"/>
        </w:numPr>
        <w:spacing w:line="276" w:lineRule="auto"/>
        <w:rPr>
          <w:rFonts w:asciiTheme="minorHAnsi" w:hAnsiTheme="minorHAnsi" w:cs="Arial"/>
          <w:sz w:val="22"/>
          <w:szCs w:val="22"/>
        </w:rPr>
      </w:pPr>
      <w:r w:rsidRPr="00EE3F04">
        <w:rPr>
          <w:rFonts w:asciiTheme="minorHAnsi" w:hAnsiTheme="minorHAnsi"/>
          <w:sz w:val="22"/>
          <w:szCs w:val="22"/>
        </w:rPr>
        <w:t>Contrôle avant la pose</w:t>
      </w:r>
    </w:p>
    <w:p w:rsidR="00687C13" w:rsidRPr="00EE3F04" w:rsidRDefault="00687C13" w:rsidP="00601943">
      <w:pPr>
        <w:numPr>
          <w:ilvl w:val="0"/>
          <w:numId w:val="4"/>
        </w:numPr>
        <w:spacing w:line="276" w:lineRule="auto"/>
        <w:rPr>
          <w:rFonts w:asciiTheme="minorHAnsi" w:hAnsiTheme="minorHAnsi" w:cs="Arial"/>
          <w:sz w:val="22"/>
          <w:szCs w:val="22"/>
        </w:rPr>
      </w:pPr>
      <w:r w:rsidRPr="00EE3F04">
        <w:rPr>
          <w:rFonts w:asciiTheme="minorHAnsi" w:hAnsiTheme="minorHAnsi"/>
          <w:sz w:val="22"/>
          <w:szCs w:val="22"/>
        </w:rPr>
        <w:t>Contrôle pendant la pose</w:t>
      </w:r>
    </w:p>
    <w:p w:rsidR="00687C13" w:rsidRPr="00EE3F04" w:rsidRDefault="00687C13" w:rsidP="00601943">
      <w:pPr>
        <w:numPr>
          <w:ilvl w:val="0"/>
          <w:numId w:val="4"/>
        </w:numPr>
        <w:spacing w:line="276" w:lineRule="auto"/>
        <w:rPr>
          <w:rFonts w:asciiTheme="minorHAnsi" w:hAnsiTheme="minorHAnsi" w:cs="Arial"/>
          <w:sz w:val="22"/>
          <w:szCs w:val="22"/>
        </w:rPr>
      </w:pPr>
      <w:r w:rsidRPr="00EE3F04">
        <w:rPr>
          <w:rFonts w:asciiTheme="minorHAnsi" w:hAnsiTheme="minorHAnsi"/>
          <w:sz w:val="22"/>
          <w:szCs w:val="22"/>
        </w:rPr>
        <w:t>Contrôle définitif et rapport définitif incluant le montant assuré</w:t>
      </w:r>
    </w:p>
    <w:p w:rsidR="00687C13" w:rsidRPr="00EE3F04" w:rsidRDefault="00687C13" w:rsidP="00601943">
      <w:pPr>
        <w:numPr>
          <w:ilvl w:val="0"/>
          <w:numId w:val="4"/>
        </w:numPr>
        <w:spacing w:line="276" w:lineRule="auto"/>
        <w:rPr>
          <w:rFonts w:asciiTheme="minorHAnsi" w:hAnsiTheme="minorHAnsi" w:cs="Arial"/>
          <w:sz w:val="22"/>
          <w:szCs w:val="22"/>
        </w:rPr>
      </w:pPr>
      <w:r w:rsidRPr="00EE3F04">
        <w:rPr>
          <w:rFonts w:asciiTheme="minorHAnsi" w:hAnsiTheme="minorHAnsi"/>
          <w:sz w:val="22"/>
          <w:szCs w:val="22"/>
        </w:rPr>
        <w:t>Délivrance de la garantie en cas d’avis positif à l’entreprise de pose</w:t>
      </w:r>
    </w:p>
    <w:p w:rsidR="00687C13" w:rsidRPr="00EE3F04" w:rsidRDefault="00687C13" w:rsidP="00601943">
      <w:pPr>
        <w:pStyle w:val="TxBrp3"/>
        <w:numPr>
          <w:ilvl w:val="0"/>
          <w:numId w:val="4"/>
        </w:numPr>
        <w:tabs>
          <w:tab w:val="clear" w:pos="204"/>
        </w:tabs>
        <w:spacing w:line="276" w:lineRule="auto"/>
        <w:rPr>
          <w:rFonts w:asciiTheme="minorHAnsi" w:hAnsiTheme="minorHAnsi"/>
          <w:sz w:val="22"/>
          <w:szCs w:val="22"/>
        </w:rPr>
      </w:pPr>
      <w:r w:rsidRPr="00EE3F04">
        <w:rPr>
          <w:rFonts w:asciiTheme="minorHAnsi" w:hAnsiTheme="minorHAnsi"/>
          <w:sz w:val="22"/>
          <w:szCs w:val="22"/>
        </w:rPr>
        <w:t>Inspection éventuelle en cours de garantie</w:t>
      </w:r>
    </w:p>
    <w:p w:rsidR="00687C13" w:rsidRPr="00EE3F04" w:rsidRDefault="00687C13" w:rsidP="00601943">
      <w:pPr>
        <w:pStyle w:val="TxBrp3"/>
        <w:tabs>
          <w:tab w:val="clear" w:pos="204"/>
          <w:tab w:val="left" w:pos="708"/>
        </w:tabs>
        <w:spacing w:line="276" w:lineRule="auto"/>
        <w:rPr>
          <w:rFonts w:asciiTheme="minorHAnsi" w:hAnsiTheme="minorHAnsi"/>
          <w:sz w:val="22"/>
          <w:szCs w:val="22"/>
        </w:rPr>
      </w:pPr>
    </w:p>
    <w:p w:rsidR="00687C13" w:rsidRPr="00601943" w:rsidRDefault="00687C13" w:rsidP="00601943">
      <w:pPr>
        <w:pStyle w:val="TxBrp3"/>
        <w:spacing w:line="276" w:lineRule="auto"/>
        <w:rPr>
          <w:rFonts w:asciiTheme="minorHAnsi" w:hAnsiTheme="minorHAnsi"/>
          <w:sz w:val="22"/>
          <w:szCs w:val="22"/>
        </w:rPr>
      </w:pPr>
      <w:r w:rsidRPr="00EE3F04">
        <w:rPr>
          <w:rFonts w:asciiTheme="minorHAnsi" w:hAnsiTheme="minorHAnsi"/>
          <w:sz w:val="22"/>
          <w:szCs w:val="22"/>
        </w:rPr>
        <w:t xml:space="preserve">Le fabricant applique les pourcentages d’amortissement suivants, y compris en cas de compensation en nature : </w:t>
      </w:r>
      <w:bookmarkStart w:id="1" w:name="_GoBack"/>
      <w:bookmarkEnd w:id="1"/>
    </w:p>
    <w:p w:rsidR="00687C13" w:rsidRPr="00826CFA" w:rsidRDefault="00687C13" w:rsidP="00601943">
      <w:pPr>
        <w:spacing w:line="276" w:lineRule="auto"/>
        <w:ind w:left="708"/>
        <w:rPr>
          <w:rFonts w:asciiTheme="minorHAnsi" w:hAnsiTheme="minorHAnsi"/>
          <w:sz w:val="22"/>
          <w:szCs w:val="22"/>
        </w:rPr>
      </w:pPr>
      <w:r w:rsidRPr="00826CFA">
        <w:rPr>
          <w:rFonts w:asciiTheme="minorHAnsi" w:hAnsiTheme="minorHAnsi"/>
          <w:sz w:val="22"/>
          <w:szCs w:val="22"/>
        </w:rPr>
        <w:t>1</w:t>
      </w:r>
      <w:r w:rsidRPr="00826CFA">
        <w:rPr>
          <w:rFonts w:asciiTheme="minorHAnsi" w:hAnsiTheme="minorHAnsi"/>
          <w:sz w:val="22"/>
          <w:szCs w:val="22"/>
          <w:vertAlign w:val="superscript"/>
        </w:rPr>
        <w:t>ière</w:t>
      </w:r>
      <w:r w:rsidRPr="00826CFA">
        <w:rPr>
          <w:rFonts w:asciiTheme="minorHAnsi" w:hAnsiTheme="minorHAnsi"/>
          <w:sz w:val="22"/>
          <w:szCs w:val="22"/>
        </w:rPr>
        <w:t xml:space="preserve"> année de garantie : remboursement à 100 % du montant total ;</w:t>
      </w:r>
    </w:p>
    <w:p w:rsidR="00687C13" w:rsidRPr="00826CFA" w:rsidRDefault="00687C13" w:rsidP="00601943">
      <w:pPr>
        <w:spacing w:line="276" w:lineRule="auto"/>
        <w:ind w:left="708"/>
        <w:rPr>
          <w:rFonts w:asciiTheme="minorHAnsi" w:hAnsiTheme="minorHAnsi" w:cs="Arial"/>
          <w:sz w:val="22"/>
          <w:szCs w:val="22"/>
        </w:rPr>
      </w:pPr>
      <w:r w:rsidRPr="00826CFA">
        <w:rPr>
          <w:rFonts w:asciiTheme="minorHAnsi" w:hAnsiTheme="minorHAnsi"/>
          <w:sz w:val="22"/>
          <w:szCs w:val="22"/>
        </w:rPr>
        <w:t>2</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3</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85 % du montant total ;</w:t>
      </w:r>
    </w:p>
    <w:p w:rsidR="00687C13" w:rsidRPr="00826CFA" w:rsidRDefault="00687C13" w:rsidP="00601943">
      <w:pPr>
        <w:spacing w:line="276" w:lineRule="auto"/>
        <w:ind w:left="708"/>
        <w:rPr>
          <w:rFonts w:asciiTheme="minorHAnsi" w:hAnsiTheme="minorHAnsi" w:cs="Arial"/>
          <w:sz w:val="22"/>
          <w:szCs w:val="22"/>
        </w:rPr>
      </w:pPr>
      <w:r w:rsidRPr="00826CFA">
        <w:rPr>
          <w:rFonts w:asciiTheme="minorHAnsi" w:hAnsiTheme="minorHAnsi"/>
          <w:sz w:val="22"/>
          <w:szCs w:val="22"/>
        </w:rPr>
        <w:t>4</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5</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60 % du montant total ;</w:t>
      </w:r>
    </w:p>
    <w:p w:rsidR="00687C13" w:rsidRPr="00826CFA" w:rsidRDefault="00687C13" w:rsidP="00601943">
      <w:pPr>
        <w:spacing w:line="276" w:lineRule="auto"/>
        <w:ind w:left="708"/>
        <w:rPr>
          <w:rFonts w:asciiTheme="minorHAnsi" w:hAnsiTheme="minorHAnsi" w:cs="Arial"/>
          <w:sz w:val="22"/>
          <w:szCs w:val="22"/>
        </w:rPr>
      </w:pPr>
      <w:r w:rsidRPr="00826CFA">
        <w:rPr>
          <w:rFonts w:asciiTheme="minorHAnsi" w:hAnsiTheme="minorHAnsi"/>
          <w:sz w:val="22"/>
          <w:szCs w:val="22"/>
        </w:rPr>
        <w:t>6</w:t>
      </w:r>
      <w:r w:rsidRPr="00826CFA">
        <w:rPr>
          <w:rFonts w:asciiTheme="minorHAnsi" w:hAnsiTheme="minorHAnsi"/>
          <w:sz w:val="22"/>
          <w:szCs w:val="22"/>
          <w:vertAlign w:val="superscript"/>
        </w:rPr>
        <w:t>ième</w:t>
      </w:r>
      <w:r w:rsidRPr="00826CFA">
        <w:rPr>
          <w:rFonts w:asciiTheme="minorHAnsi" w:hAnsiTheme="minorHAnsi"/>
          <w:sz w:val="22"/>
          <w:szCs w:val="22"/>
        </w:rPr>
        <w:t xml:space="preserve"> et 7</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années de garantie : remboursement à 30 % du montant total ;</w:t>
      </w:r>
    </w:p>
    <w:p w:rsidR="00687C13" w:rsidRPr="00826CFA" w:rsidRDefault="00687C13" w:rsidP="00601943">
      <w:pPr>
        <w:pStyle w:val="TxBrp3"/>
        <w:spacing w:line="276" w:lineRule="auto"/>
        <w:ind w:left="708"/>
        <w:rPr>
          <w:rFonts w:asciiTheme="minorHAnsi" w:hAnsiTheme="minorHAnsi"/>
          <w:sz w:val="22"/>
          <w:szCs w:val="22"/>
        </w:rPr>
      </w:pPr>
      <w:r w:rsidRPr="00826CFA">
        <w:rPr>
          <w:rFonts w:asciiTheme="minorHAnsi" w:hAnsiTheme="minorHAnsi"/>
          <w:sz w:val="22"/>
          <w:szCs w:val="22"/>
        </w:rPr>
        <w:t>de la 8</w:t>
      </w:r>
      <w:r w:rsidRPr="00826CFA">
        <w:rPr>
          <w:rFonts w:asciiTheme="minorHAnsi" w:hAnsiTheme="minorHAnsi"/>
          <w:sz w:val="22"/>
          <w:szCs w:val="22"/>
          <w:vertAlign w:val="superscript"/>
        </w:rPr>
        <w:t>ième</w:t>
      </w:r>
      <w:r w:rsidRPr="00826CFA">
        <w:rPr>
          <w:rFonts w:asciiTheme="minorHAnsi" w:hAnsiTheme="minorHAnsi"/>
          <w:sz w:val="22"/>
          <w:szCs w:val="22"/>
        </w:rPr>
        <w:t xml:space="preserve"> à la 10</w:t>
      </w:r>
      <w:r w:rsidRPr="00826CFA">
        <w:rPr>
          <w:rFonts w:asciiTheme="minorHAnsi" w:hAnsiTheme="minorHAnsi"/>
          <w:sz w:val="22"/>
          <w:szCs w:val="22"/>
          <w:vertAlign w:val="superscript"/>
        </w:rPr>
        <w:t>ième</w:t>
      </w:r>
      <w:r w:rsidRPr="00826CFA">
        <w:rPr>
          <w:rFonts w:asciiTheme="minorHAnsi" w:hAnsiTheme="minorHAnsi"/>
          <w:sz w:val="22"/>
          <w:szCs w:val="22"/>
        </w:rPr>
        <w:t xml:space="preserve"> année de garantie : remboursement à 20 % du montant total.</w:t>
      </w:r>
    </w:p>
    <w:p w:rsidR="00C72C65" w:rsidRPr="00842F20" w:rsidRDefault="00C72C65" w:rsidP="00601943">
      <w:pPr>
        <w:pStyle w:val="TxBrp4"/>
        <w:spacing w:line="276" w:lineRule="auto"/>
        <w:rPr>
          <w:rFonts w:asciiTheme="minorHAnsi" w:hAnsiTheme="minorHAnsi" w:cs="Arial"/>
          <w:sz w:val="22"/>
          <w:szCs w:val="22"/>
        </w:rPr>
      </w:pPr>
    </w:p>
    <w:sectPr w:rsidR="00C72C65" w:rsidRPr="00842F20" w:rsidSect="00CE65AA">
      <w:headerReference w:type="default" r:id="rId7"/>
      <w:pgSz w:w="12240" w:h="15840"/>
      <w:pgMar w:top="1440" w:right="1750" w:bottom="1440" w:left="141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41D" w:rsidRDefault="009A341D" w:rsidP="00212DC4">
      <w:r>
        <w:separator/>
      </w:r>
    </w:p>
  </w:endnote>
  <w:endnote w:type="continuationSeparator" w:id="0">
    <w:p w:rsidR="009A341D" w:rsidRDefault="009A341D" w:rsidP="002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Light">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41D" w:rsidRDefault="009A341D" w:rsidP="00212DC4">
      <w:r>
        <w:separator/>
      </w:r>
    </w:p>
  </w:footnote>
  <w:footnote w:type="continuationSeparator" w:id="0">
    <w:p w:rsidR="009A341D" w:rsidRDefault="009A341D" w:rsidP="0021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DC4" w:rsidRDefault="00601943">
    <w:pPr>
      <w:pStyle w:val="Koptekst"/>
      <w:rPr>
        <w:rFonts w:asciiTheme="minorHAnsi" w:hAnsiTheme="minorHAnsi"/>
        <w:lang w:val="nl-BE"/>
      </w:rPr>
    </w:pPr>
    <w:proofErr w:type="spellStart"/>
    <w:r>
      <w:rPr>
        <w:rFonts w:asciiTheme="minorHAnsi" w:hAnsiTheme="minorHAnsi"/>
        <w:lang w:val="nl-BE"/>
      </w:rPr>
      <w:t>Septembre</w:t>
    </w:r>
    <w:proofErr w:type="spellEnd"/>
    <w:r w:rsidR="00687C13">
      <w:rPr>
        <w:rFonts w:asciiTheme="minorHAnsi" w:hAnsiTheme="minorHAnsi"/>
        <w:lang w:val="nl-BE"/>
      </w:rPr>
      <w:t xml:space="preserve"> 201</w:t>
    </w:r>
    <w:r>
      <w:rPr>
        <w:rFonts w:asciiTheme="minorHAnsi" w:hAnsiTheme="minorHAnsi"/>
        <w:lang w:val="nl-BE"/>
      </w:rPr>
      <w:t>9</w:t>
    </w:r>
  </w:p>
  <w:p w:rsidR="00842F20" w:rsidRPr="00842F20" w:rsidRDefault="00842F20">
    <w:pPr>
      <w:pStyle w:val="Koptekst"/>
      <w:rPr>
        <w:rFonts w:asciiTheme="minorHAnsi" w:hAnsiTheme="minorHAns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E"/>
    <w:rsid w:val="00006EB5"/>
    <w:rsid w:val="00083FA7"/>
    <w:rsid w:val="00084748"/>
    <w:rsid w:val="000A29A8"/>
    <w:rsid w:val="000A4E96"/>
    <w:rsid w:val="000A6BC8"/>
    <w:rsid w:val="00113575"/>
    <w:rsid w:val="00127BE8"/>
    <w:rsid w:val="00132C4F"/>
    <w:rsid w:val="001933D2"/>
    <w:rsid w:val="001A32BA"/>
    <w:rsid w:val="001A3438"/>
    <w:rsid w:val="001C7F8A"/>
    <w:rsid w:val="001D3E4C"/>
    <w:rsid w:val="001D535B"/>
    <w:rsid w:val="00212DC4"/>
    <w:rsid w:val="00250F11"/>
    <w:rsid w:val="002D2D39"/>
    <w:rsid w:val="0035147D"/>
    <w:rsid w:val="00381B09"/>
    <w:rsid w:val="00382EBE"/>
    <w:rsid w:val="0038549E"/>
    <w:rsid w:val="00392D52"/>
    <w:rsid w:val="003D13E3"/>
    <w:rsid w:val="003D6EAC"/>
    <w:rsid w:val="003F4F93"/>
    <w:rsid w:val="00413317"/>
    <w:rsid w:val="004707E9"/>
    <w:rsid w:val="004766EE"/>
    <w:rsid w:val="004C59C1"/>
    <w:rsid w:val="004D2331"/>
    <w:rsid w:val="004D3587"/>
    <w:rsid w:val="00536BDF"/>
    <w:rsid w:val="00543E38"/>
    <w:rsid w:val="005A5A2B"/>
    <w:rsid w:val="005A5A9C"/>
    <w:rsid w:val="005B0B5F"/>
    <w:rsid w:val="005C41CC"/>
    <w:rsid w:val="005D642F"/>
    <w:rsid w:val="005F5EBE"/>
    <w:rsid w:val="005F684E"/>
    <w:rsid w:val="00601943"/>
    <w:rsid w:val="00617865"/>
    <w:rsid w:val="00627A09"/>
    <w:rsid w:val="00640B2B"/>
    <w:rsid w:val="0065164A"/>
    <w:rsid w:val="00676BF2"/>
    <w:rsid w:val="00687C13"/>
    <w:rsid w:val="006E71DD"/>
    <w:rsid w:val="0070281C"/>
    <w:rsid w:val="00741727"/>
    <w:rsid w:val="0075624D"/>
    <w:rsid w:val="007A59AB"/>
    <w:rsid w:val="007E67BB"/>
    <w:rsid w:val="007F7FC0"/>
    <w:rsid w:val="00842F20"/>
    <w:rsid w:val="00845366"/>
    <w:rsid w:val="008516D6"/>
    <w:rsid w:val="00884658"/>
    <w:rsid w:val="008B04F1"/>
    <w:rsid w:val="008C2BDB"/>
    <w:rsid w:val="0092082B"/>
    <w:rsid w:val="0095506D"/>
    <w:rsid w:val="00984148"/>
    <w:rsid w:val="009A341D"/>
    <w:rsid w:val="009B46E0"/>
    <w:rsid w:val="00A22411"/>
    <w:rsid w:val="00A37FCA"/>
    <w:rsid w:val="00A42F6F"/>
    <w:rsid w:val="00A57290"/>
    <w:rsid w:val="00A64BC9"/>
    <w:rsid w:val="00A769BB"/>
    <w:rsid w:val="00A80E9F"/>
    <w:rsid w:val="00AE718A"/>
    <w:rsid w:val="00B3497E"/>
    <w:rsid w:val="00B41B88"/>
    <w:rsid w:val="00B53BE5"/>
    <w:rsid w:val="00BF208D"/>
    <w:rsid w:val="00BF3577"/>
    <w:rsid w:val="00C72C65"/>
    <w:rsid w:val="00C82E42"/>
    <w:rsid w:val="00CE660B"/>
    <w:rsid w:val="00D1062E"/>
    <w:rsid w:val="00D17D75"/>
    <w:rsid w:val="00D35EF8"/>
    <w:rsid w:val="00D4451A"/>
    <w:rsid w:val="00D56FC6"/>
    <w:rsid w:val="00F13CA1"/>
    <w:rsid w:val="00FB35B6"/>
    <w:rsid w:val="00FC2A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0542"/>
  <w15:docId w15:val="{7878DE5F-903D-4CA3-BFB0-31BE0DA8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062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D1062E"/>
    <w:pPr>
      <w:tabs>
        <w:tab w:val="left" w:pos="1474"/>
      </w:tabs>
      <w:spacing w:line="240" w:lineRule="atLeast"/>
      <w:ind w:left="34" w:hanging="1474"/>
    </w:pPr>
  </w:style>
  <w:style w:type="paragraph" w:customStyle="1" w:styleId="TxBrp3">
    <w:name w:val="TxBr_p3"/>
    <w:basedOn w:val="Standaard"/>
    <w:rsid w:val="00D1062E"/>
    <w:pPr>
      <w:tabs>
        <w:tab w:val="left" w:pos="204"/>
      </w:tabs>
      <w:spacing w:line="240" w:lineRule="atLeast"/>
    </w:pPr>
  </w:style>
  <w:style w:type="paragraph" w:customStyle="1" w:styleId="TxBrp4">
    <w:name w:val="TxBr_p4"/>
    <w:basedOn w:val="Standaard"/>
    <w:rsid w:val="00D1062E"/>
    <w:pPr>
      <w:tabs>
        <w:tab w:val="left" w:pos="204"/>
      </w:tabs>
      <w:spacing w:line="283" w:lineRule="atLeast"/>
    </w:pPr>
  </w:style>
  <w:style w:type="paragraph" w:customStyle="1" w:styleId="TxBrp5">
    <w:name w:val="TxBr_p5"/>
    <w:basedOn w:val="Standaard"/>
    <w:rsid w:val="00D1062E"/>
    <w:pPr>
      <w:tabs>
        <w:tab w:val="left" w:pos="323"/>
      </w:tabs>
      <w:spacing w:line="283" w:lineRule="atLeast"/>
      <w:ind w:left="1117" w:hanging="323"/>
    </w:pPr>
  </w:style>
  <w:style w:type="paragraph" w:customStyle="1" w:styleId="TxBrp6">
    <w:name w:val="TxBr_p6"/>
    <w:basedOn w:val="Standaard"/>
    <w:rsid w:val="00D1062E"/>
    <w:pPr>
      <w:spacing w:line="283" w:lineRule="atLeast"/>
      <w:ind w:left="1117"/>
    </w:pPr>
  </w:style>
  <w:style w:type="paragraph" w:customStyle="1" w:styleId="TxBrp11">
    <w:name w:val="TxBr_p11"/>
    <w:basedOn w:val="Standaard"/>
    <w:rsid w:val="00D1062E"/>
    <w:pPr>
      <w:spacing w:line="402" w:lineRule="atLeast"/>
    </w:pPr>
  </w:style>
  <w:style w:type="table" w:styleId="Tabelraster">
    <w:name w:val="Table Grid"/>
    <w:basedOn w:val="Standaardtabel"/>
    <w:rsid w:val="00D1062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C7F8A"/>
    <w:rPr>
      <w:color w:val="808080"/>
    </w:rPr>
  </w:style>
  <w:style w:type="character" w:styleId="Verwijzingopmerking">
    <w:name w:val="annotation reference"/>
    <w:basedOn w:val="Standaardalinea-lettertype"/>
    <w:rsid w:val="00CE660B"/>
    <w:rPr>
      <w:sz w:val="16"/>
      <w:szCs w:val="16"/>
    </w:rPr>
  </w:style>
  <w:style w:type="paragraph" w:styleId="Tekstopmerking">
    <w:name w:val="annotation text"/>
    <w:basedOn w:val="Standaard"/>
    <w:link w:val="TekstopmerkingChar"/>
    <w:rsid w:val="00CE660B"/>
    <w:rPr>
      <w:szCs w:val="20"/>
    </w:rPr>
  </w:style>
  <w:style w:type="character" w:customStyle="1" w:styleId="TekstopmerkingChar">
    <w:name w:val="Tekst opmerking Char"/>
    <w:basedOn w:val="Standaardalinea-lettertype"/>
    <w:link w:val="Tekstopmerking"/>
    <w:rsid w:val="00CE660B"/>
    <w:rPr>
      <w:rFonts w:ascii="Times New Roman" w:eastAsia="Times New Roman" w:hAnsi="Times New Roman" w:cs="Times New Roman"/>
      <w:sz w:val="20"/>
      <w:szCs w:val="20"/>
      <w:lang w:val="fr-BE"/>
    </w:rPr>
  </w:style>
  <w:style w:type="paragraph" w:styleId="Ballontekst">
    <w:name w:val="Balloon Text"/>
    <w:basedOn w:val="Standaard"/>
    <w:link w:val="BallontekstChar"/>
    <w:uiPriority w:val="99"/>
    <w:semiHidden/>
    <w:unhideWhenUsed/>
    <w:rsid w:val="00CE660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660B"/>
    <w:rPr>
      <w:rFonts w:ascii="Segoe UI" w:eastAsia="Times New Roman" w:hAnsi="Segoe UI" w:cs="Segoe UI"/>
      <w:sz w:val="18"/>
      <w:szCs w:val="18"/>
      <w:lang w:val="fr-BE"/>
    </w:rPr>
  </w:style>
  <w:style w:type="paragraph" w:styleId="Onderwerpvanopmerking">
    <w:name w:val="annotation subject"/>
    <w:basedOn w:val="Tekstopmerking"/>
    <w:next w:val="Tekstopmerking"/>
    <w:link w:val="OnderwerpvanopmerkingChar"/>
    <w:uiPriority w:val="99"/>
    <w:semiHidden/>
    <w:unhideWhenUsed/>
    <w:rsid w:val="0035147D"/>
    <w:rPr>
      <w:b/>
      <w:bCs/>
    </w:rPr>
  </w:style>
  <w:style w:type="character" w:customStyle="1" w:styleId="OnderwerpvanopmerkingChar">
    <w:name w:val="Onderwerp van opmerking Char"/>
    <w:basedOn w:val="TekstopmerkingChar"/>
    <w:link w:val="Onderwerpvanopmerking"/>
    <w:uiPriority w:val="99"/>
    <w:semiHidden/>
    <w:rsid w:val="0035147D"/>
    <w:rPr>
      <w:rFonts w:ascii="Times New Roman" w:eastAsia="Times New Roman" w:hAnsi="Times New Roman" w:cs="Times New Roman"/>
      <w:b/>
      <w:bCs/>
      <w:sz w:val="20"/>
      <w:szCs w:val="20"/>
      <w:lang w:val="fr-BE"/>
    </w:rPr>
  </w:style>
  <w:style w:type="paragraph" w:styleId="Koptekst">
    <w:name w:val="header"/>
    <w:basedOn w:val="Standaard"/>
    <w:link w:val="KoptekstChar"/>
    <w:uiPriority w:val="99"/>
    <w:unhideWhenUsed/>
    <w:rsid w:val="00212DC4"/>
    <w:pPr>
      <w:tabs>
        <w:tab w:val="center" w:pos="4536"/>
        <w:tab w:val="right" w:pos="9072"/>
      </w:tabs>
    </w:pPr>
  </w:style>
  <w:style w:type="character" w:customStyle="1" w:styleId="KoptekstChar">
    <w:name w:val="Koptekst Char"/>
    <w:basedOn w:val="Standaardalinea-lettertype"/>
    <w:link w:val="Koptekst"/>
    <w:uiPriority w:val="99"/>
    <w:rsid w:val="00212DC4"/>
    <w:rPr>
      <w:rFonts w:ascii="Times New Roman" w:eastAsia="Times New Roman" w:hAnsi="Times New Roman" w:cs="Times New Roman"/>
      <w:sz w:val="20"/>
      <w:szCs w:val="24"/>
    </w:rPr>
  </w:style>
  <w:style w:type="paragraph" w:styleId="Voettekst">
    <w:name w:val="footer"/>
    <w:basedOn w:val="Standaard"/>
    <w:link w:val="VoettekstChar"/>
    <w:uiPriority w:val="99"/>
    <w:unhideWhenUsed/>
    <w:rsid w:val="00212DC4"/>
    <w:pPr>
      <w:tabs>
        <w:tab w:val="center" w:pos="4536"/>
        <w:tab w:val="right" w:pos="9072"/>
      </w:tabs>
    </w:pPr>
  </w:style>
  <w:style w:type="character" w:customStyle="1" w:styleId="VoettekstChar">
    <w:name w:val="Voettekst Char"/>
    <w:basedOn w:val="Standaardalinea-lettertype"/>
    <w:link w:val="Voettekst"/>
    <w:uiPriority w:val="99"/>
    <w:rsid w:val="00212DC4"/>
    <w:rPr>
      <w:rFonts w:ascii="Times New Roman" w:eastAsia="Times New Roman" w:hAnsi="Times New Roman" w:cs="Times New Roman"/>
      <w:sz w:val="20"/>
      <w:szCs w:val="24"/>
    </w:rPr>
  </w:style>
  <w:style w:type="character" w:styleId="Subtielebenadrukking">
    <w:name w:val="Subtle Emphasis"/>
    <w:basedOn w:val="Standaardalinea-lettertype"/>
    <w:uiPriority w:val="19"/>
    <w:qFormat/>
    <w:rsid w:val="001D3E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7057">
      <w:bodyDiv w:val="1"/>
      <w:marLeft w:val="0"/>
      <w:marRight w:val="0"/>
      <w:marTop w:val="0"/>
      <w:marBottom w:val="0"/>
      <w:divBdr>
        <w:top w:val="none" w:sz="0" w:space="0" w:color="auto"/>
        <w:left w:val="none" w:sz="0" w:space="0" w:color="auto"/>
        <w:bottom w:val="none" w:sz="0" w:space="0" w:color="auto"/>
        <w:right w:val="none" w:sz="0" w:space="0" w:color="auto"/>
      </w:divBdr>
    </w:div>
    <w:div w:id="435910666">
      <w:bodyDiv w:val="1"/>
      <w:marLeft w:val="0"/>
      <w:marRight w:val="0"/>
      <w:marTop w:val="0"/>
      <w:marBottom w:val="0"/>
      <w:divBdr>
        <w:top w:val="none" w:sz="0" w:space="0" w:color="auto"/>
        <w:left w:val="none" w:sz="0" w:space="0" w:color="auto"/>
        <w:bottom w:val="none" w:sz="0" w:space="0" w:color="auto"/>
        <w:right w:val="none" w:sz="0" w:space="0" w:color="auto"/>
      </w:divBdr>
    </w:div>
    <w:div w:id="691806526">
      <w:bodyDiv w:val="1"/>
      <w:marLeft w:val="0"/>
      <w:marRight w:val="0"/>
      <w:marTop w:val="0"/>
      <w:marBottom w:val="0"/>
      <w:divBdr>
        <w:top w:val="none" w:sz="0" w:space="0" w:color="auto"/>
        <w:left w:val="none" w:sz="0" w:space="0" w:color="auto"/>
        <w:bottom w:val="none" w:sz="0" w:space="0" w:color="auto"/>
        <w:right w:val="none" w:sz="0" w:space="0" w:color="auto"/>
      </w:divBdr>
    </w:div>
    <w:div w:id="918709832">
      <w:bodyDiv w:val="1"/>
      <w:marLeft w:val="0"/>
      <w:marRight w:val="0"/>
      <w:marTop w:val="0"/>
      <w:marBottom w:val="0"/>
      <w:divBdr>
        <w:top w:val="none" w:sz="0" w:space="0" w:color="auto"/>
        <w:left w:val="none" w:sz="0" w:space="0" w:color="auto"/>
        <w:bottom w:val="none" w:sz="0" w:space="0" w:color="auto"/>
        <w:right w:val="none" w:sz="0" w:space="0" w:color="auto"/>
      </w:divBdr>
    </w:div>
    <w:div w:id="1586917198">
      <w:bodyDiv w:val="1"/>
      <w:marLeft w:val="0"/>
      <w:marRight w:val="0"/>
      <w:marTop w:val="0"/>
      <w:marBottom w:val="0"/>
      <w:divBdr>
        <w:top w:val="none" w:sz="0" w:space="0" w:color="auto"/>
        <w:left w:val="none" w:sz="0" w:space="0" w:color="auto"/>
        <w:bottom w:val="none" w:sz="0" w:space="0" w:color="auto"/>
        <w:right w:val="none" w:sz="0" w:space="0" w:color="auto"/>
      </w:divBdr>
    </w:div>
    <w:div w:id="17460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1894</Words>
  <Characters>10421</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Forbo</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 De Swert</dc:creator>
  <cp:lastModifiedBy>Detré, Melina</cp:lastModifiedBy>
  <cp:revision>2</cp:revision>
  <cp:lastPrinted>2016-08-29T14:22:00Z</cp:lastPrinted>
  <dcterms:created xsi:type="dcterms:W3CDTF">2019-09-24T13:09:00Z</dcterms:created>
  <dcterms:modified xsi:type="dcterms:W3CDTF">2019-09-24T13:09:00Z</dcterms:modified>
</cp:coreProperties>
</file>